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D0C" w:rsidRPr="00AA2E2E" w:rsidRDefault="001C1D0C">
      <w:pPr>
        <w:pStyle w:val="BodyText"/>
        <w:spacing w:before="9"/>
        <w:rPr>
          <w:i w:val="0"/>
          <w:sz w:val="22"/>
          <w:szCs w:val="22"/>
        </w:rPr>
      </w:pPr>
    </w:p>
    <w:p w:rsidR="001C1D0C" w:rsidRPr="00AA2E2E" w:rsidRDefault="0000507B">
      <w:pPr>
        <w:tabs>
          <w:tab w:val="left" w:pos="8639"/>
        </w:tabs>
        <w:spacing w:before="93"/>
        <w:ind w:left="107"/>
        <w:rPr>
          <w:b/>
        </w:rPr>
      </w:pPr>
      <w:r w:rsidRPr="00AA2E2E">
        <w:rPr>
          <w:b/>
          <w:color w:val="FFFFFF"/>
          <w:shd w:val="clear" w:color="auto" w:fill="000000"/>
        </w:rPr>
        <w:t xml:space="preserve"> </w:t>
      </w:r>
      <w:r w:rsidRPr="00AA2E2E">
        <w:rPr>
          <w:b/>
          <w:color w:val="FFFFFF"/>
          <w:spacing w:val="-21"/>
          <w:shd w:val="clear" w:color="auto" w:fill="000000"/>
        </w:rPr>
        <w:t xml:space="preserve"> </w:t>
      </w:r>
      <w:r w:rsidRPr="00AA2E2E">
        <w:rPr>
          <w:b/>
          <w:color w:val="FFFFFF"/>
          <w:shd w:val="clear" w:color="auto" w:fill="000000"/>
        </w:rPr>
        <w:t>SECTION 59 PLANNING</w:t>
      </w:r>
      <w:r w:rsidRPr="00AA2E2E">
        <w:rPr>
          <w:b/>
          <w:color w:val="FFFFFF"/>
          <w:spacing w:val="-10"/>
          <w:shd w:val="clear" w:color="auto" w:fill="000000"/>
        </w:rPr>
        <w:t xml:space="preserve"> </w:t>
      </w:r>
      <w:r w:rsidRPr="00AA2E2E">
        <w:rPr>
          <w:b/>
          <w:color w:val="FFFFFF"/>
          <w:shd w:val="clear" w:color="auto" w:fill="000000"/>
        </w:rPr>
        <w:t>REPORT</w:t>
      </w:r>
      <w:r w:rsidRPr="00AA2E2E">
        <w:rPr>
          <w:b/>
          <w:color w:val="FFFFFF"/>
          <w:shd w:val="clear" w:color="auto" w:fill="000000"/>
        </w:rPr>
        <w:tab/>
      </w:r>
    </w:p>
    <w:p w:rsidR="001C1D0C" w:rsidRPr="00AA2E2E" w:rsidRDefault="001C1D0C">
      <w:pPr>
        <w:pStyle w:val="BodyText"/>
        <w:spacing w:before="9"/>
        <w:rPr>
          <w:b/>
          <w:i w:val="0"/>
          <w:sz w:val="22"/>
          <w:szCs w:val="22"/>
        </w:rPr>
      </w:pPr>
    </w:p>
    <w:p w:rsidR="001C1D0C" w:rsidRPr="00AA2E2E" w:rsidRDefault="0000507B">
      <w:pPr>
        <w:spacing w:before="92"/>
        <w:ind w:left="220"/>
      </w:pPr>
      <w:r w:rsidRPr="00AA2E2E">
        <w:rPr>
          <w:b/>
        </w:rPr>
        <w:t>Planning proposal details</w:t>
      </w:r>
      <w:r w:rsidRPr="00AA2E2E">
        <w:t>:</w:t>
      </w:r>
    </w:p>
    <w:p w:rsidR="0064132E" w:rsidRPr="00AA2E2E" w:rsidRDefault="00AA2E2E">
      <w:pPr>
        <w:spacing w:before="92"/>
        <w:ind w:left="220"/>
      </w:pPr>
      <w:r w:rsidRPr="00AA2E2E">
        <w:t xml:space="preserve">PP_2018_FORBE_002_00 </w:t>
      </w:r>
      <w:r w:rsidR="0064132E" w:rsidRPr="00AA2E2E">
        <w:t xml:space="preserve">to amend Forbes Local Environmental Plan 2013 </w:t>
      </w:r>
      <w:r w:rsidR="00D75FCA" w:rsidRPr="00AA2E2E">
        <w:t xml:space="preserve">to </w:t>
      </w:r>
      <w:r w:rsidRPr="00AA2E2E">
        <w:t>include “Highway Service Centre” and “Service Station” as permissible with consent in SP3 Tourist zone.</w:t>
      </w:r>
    </w:p>
    <w:p w:rsidR="001C1D0C" w:rsidRPr="00AA2E2E" w:rsidRDefault="001C1D0C">
      <w:pPr>
        <w:pStyle w:val="BodyText"/>
        <w:rPr>
          <w:i w:val="0"/>
          <w:sz w:val="22"/>
          <w:szCs w:val="22"/>
        </w:rPr>
      </w:pPr>
    </w:p>
    <w:p w:rsidR="001C1D0C" w:rsidRPr="00AA2E2E" w:rsidRDefault="0000507B">
      <w:pPr>
        <w:ind w:left="220"/>
        <w:rPr>
          <w:b/>
        </w:rPr>
      </w:pPr>
      <w:r w:rsidRPr="00AA2E2E">
        <w:rPr>
          <w:b/>
        </w:rPr>
        <w:t>Planning proposal summary:</w:t>
      </w:r>
    </w:p>
    <w:p w:rsidR="001C1D0C" w:rsidRPr="00AA2E2E" w:rsidRDefault="00AA2E2E" w:rsidP="00AA2E2E">
      <w:pPr>
        <w:pStyle w:val="BodyText"/>
        <w:ind w:left="220"/>
        <w:rPr>
          <w:i w:val="0"/>
          <w:sz w:val="22"/>
          <w:szCs w:val="22"/>
        </w:rPr>
      </w:pPr>
      <w:r w:rsidRPr="00AA2E2E">
        <w:rPr>
          <w:i w:val="0"/>
          <w:sz w:val="22"/>
          <w:szCs w:val="22"/>
        </w:rPr>
        <w:t>To amend Forbes Local Environmental Plan 2013 to include “Highway Service Centre” and “Service Station” as permissible with consent in SP3 Tourist zone.</w:t>
      </w:r>
    </w:p>
    <w:p w:rsidR="00AA2E2E" w:rsidRPr="00AA2E2E" w:rsidRDefault="00AA2E2E">
      <w:pPr>
        <w:ind w:left="220"/>
        <w:rPr>
          <w:b/>
        </w:rPr>
      </w:pPr>
    </w:p>
    <w:p w:rsidR="001C1D0C" w:rsidRPr="00AA2E2E" w:rsidRDefault="0000507B">
      <w:pPr>
        <w:ind w:left="220"/>
        <w:rPr>
          <w:b/>
        </w:rPr>
      </w:pPr>
      <w:r w:rsidRPr="00AA2E2E">
        <w:rPr>
          <w:b/>
        </w:rPr>
        <w:t>Date of Gateway determination:</w:t>
      </w:r>
    </w:p>
    <w:p w:rsidR="00D75FCA" w:rsidRPr="00AA2E2E" w:rsidRDefault="00D75FCA">
      <w:pPr>
        <w:ind w:left="220"/>
      </w:pPr>
      <w:r w:rsidRPr="00AA2E2E">
        <w:t xml:space="preserve">The Gateway determination was issued on the </w:t>
      </w:r>
      <w:r w:rsidR="00AA2E2E" w:rsidRPr="00AA2E2E">
        <w:t>18 December 2018</w:t>
      </w:r>
    </w:p>
    <w:p w:rsidR="001C1D0C" w:rsidRPr="00AA2E2E" w:rsidRDefault="00C80275">
      <w:pPr>
        <w:pStyle w:val="BodyText"/>
        <w:spacing w:before="7"/>
        <w:rPr>
          <w:i w:val="0"/>
          <w:sz w:val="22"/>
          <w:szCs w:val="22"/>
        </w:rPr>
      </w:pPr>
      <w:r w:rsidRPr="00AA2E2E">
        <w:rPr>
          <w:noProof/>
          <w:sz w:val="22"/>
          <w:szCs w:val="22"/>
          <w:lang w:val="en-AU" w:eastAsia="en-AU"/>
        </w:rPr>
        <mc:AlternateContent>
          <mc:Choice Requires="wps">
            <w:drawing>
              <wp:anchor distT="0" distB="0" distL="0" distR="0" simplePos="0" relativeHeight="251657216" behindDoc="0" locked="0" layoutInCell="1" allowOverlap="1">
                <wp:simplePos x="0" y="0"/>
                <wp:positionH relativeFrom="page">
                  <wp:posOffset>1143000</wp:posOffset>
                </wp:positionH>
                <wp:positionV relativeFrom="paragraph">
                  <wp:posOffset>166370</wp:posOffset>
                </wp:positionV>
                <wp:extent cx="5257800" cy="0"/>
                <wp:effectExtent l="19050" t="13970" r="19050" b="1460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2A50C"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3.1pt" to="7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" strokeweight="2pt">
                <w10:wrap type="topAndBottom" anchorx="page"/>
              </v:line>
            </w:pict>
          </mc:Fallback>
        </mc:AlternateContent>
      </w:r>
    </w:p>
    <w:p w:rsidR="001C1D0C" w:rsidRPr="00AA2E2E" w:rsidRDefault="001C1D0C">
      <w:pPr>
        <w:pStyle w:val="BodyText"/>
        <w:rPr>
          <w:i w:val="0"/>
          <w:sz w:val="22"/>
          <w:szCs w:val="22"/>
        </w:rPr>
      </w:pPr>
    </w:p>
    <w:p w:rsidR="001C1D0C" w:rsidRPr="00AA2E2E" w:rsidRDefault="0000507B">
      <w:pPr>
        <w:pStyle w:val="ListParagraph"/>
        <w:numPr>
          <w:ilvl w:val="1"/>
          <w:numId w:val="6"/>
        </w:numPr>
        <w:tabs>
          <w:tab w:val="left" w:pos="939"/>
          <w:tab w:val="left" w:pos="940"/>
        </w:tabs>
        <w:rPr>
          <w:b/>
        </w:rPr>
      </w:pPr>
      <w:r w:rsidRPr="00AA2E2E">
        <w:rPr>
          <w:b/>
        </w:rPr>
        <w:t>SUMMARY</w:t>
      </w:r>
    </w:p>
    <w:p w:rsidR="00127B01" w:rsidRPr="00AA2E2E" w:rsidRDefault="00127B01" w:rsidP="00127B01">
      <w:pPr>
        <w:tabs>
          <w:tab w:val="left" w:pos="939"/>
          <w:tab w:val="left" w:pos="940"/>
        </w:tabs>
        <w:ind w:left="220"/>
        <w:rPr>
          <w:b/>
        </w:rPr>
      </w:pPr>
    </w:p>
    <w:p w:rsidR="00AA2E2E" w:rsidRPr="00AA2E2E" w:rsidRDefault="00AA2E2E" w:rsidP="00AA2E2E">
      <w:pPr>
        <w:tabs>
          <w:tab w:val="left" w:pos="939"/>
          <w:tab w:val="left" w:pos="940"/>
        </w:tabs>
        <w:ind w:left="220"/>
      </w:pPr>
      <w:r w:rsidRPr="00AA2E2E">
        <w:t xml:space="preserve">The planning proposal relates to all land within the Forbes Shire Council government area and SP3 Tourist zones under the Forbes Local Environmental Plan 2013 (FLEP). </w:t>
      </w:r>
    </w:p>
    <w:p w:rsidR="00AA2E2E" w:rsidRDefault="00AA2E2E" w:rsidP="00AA2E2E">
      <w:pPr>
        <w:tabs>
          <w:tab w:val="left" w:pos="939"/>
          <w:tab w:val="left" w:pos="940"/>
        </w:tabs>
        <w:ind w:left="220"/>
      </w:pPr>
      <w:r w:rsidRPr="00AA2E2E">
        <w:t xml:space="preserve">The proposal seeks to allow development for the purposes of “Service Station” and “Highway Service Centre” as permissible with consent within the SP3 Tourist zone. </w:t>
      </w:r>
    </w:p>
    <w:p w:rsidR="00AA2E2E" w:rsidRPr="00AA2E2E" w:rsidRDefault="00AA2E2E" w:rsidP="00AA2E2E">
      <w:pPr>
        <w:tabs>
          <w:tab w:val="left" w:pos="939"/>
          <w:tab w:val="left" w:pos="940"/>
        </w:tabs>
        <w:ind w:left="220"/>
      </w:pPr>
    </w:p>
    <w:p w:rsidR="0062698E" w:rsidRPr="00AA2E2E" w:rsidRDefault="00AA2E2E" w:rsidP="00AA2E2E">
      <w:pPr>
        <w:tabs>
          <w:tab w:val="left" w:pos="939"/>
          <w:tab w:val="left" w:pos="940"/>
        </w:tabs>
        <w:ind w:left="220"/>
      </w:pPr>
      <w:r w:rsidRPr="00AA2E2E">
        <w:t xml:space="preserve">The amendment to SP3 will support the LEP to </w:t>
      </w:r>
      <w:r w:rsidR="007811E1">
        <w:t>meet the demand of Service Stations and H</w:t>
      </w:r>
      <w:r w:rsidRPr="00AA2E2E">
        <w:t xml:space="preserve">ighway </w:t>
      </w:r>
      <w:r w:rsidR="007811E1">
        <w:t>S</w:t>
      </w:r>
      <w:r w:rsidRPr="00AA2E2E">
        <w:t xml:space="preserve">ervice </w:t>
      </w:r>
      <w:r w:rsidR="007811E1">
        <w:t>C</w:t>
      </w:r>
      <w:r w:rsidRPr="00AA2E2E">
        <w:t>entre</w:t>
      </w:r>
      <w:r w:rsidR="007811E1">
        <w:t>’</w:t>
      </w:r>
      <w:r w:rsidRPr="00AA2E2E">
        <w:t>s in tourist areas, taking advantage of Forbes position on the Newell Highway and the vast majority of tourists arriving to Forbes by car.</w:t>
      </w:r>
    </w:p>
    <w:p w:rsidR="00AA2E2E" w:rsidRPr="00AA2E2E" w:rsidRDefault="00AA2E2E" w:rsidP="00AA2E2E">
      <w:pPr>
        <w:tabs>
          <w:tab w:val="left" w:pos="939"/>
          <w:tab w:val="left" w:pos="940"/>
        </w:tabs>
        <w:ind w:left="220"/>
      </w:pPr>
    </w:p>
    <w:p w:rsidR="00AA2E2E" w:rsidRDefault="00AA2E2E" w:rsidP="00AA2E2E">
      <w:pPr>
        <w:tabs>
          <w:tab w:val="left" w:pos="939"/>
          <w:tab w:val="left" w:pos="940"/>
        </w:tabs>
        <w:ind w:left="220"/>
      </w:pPr>
      <w:r w:rsidRPr="00AA2E2E">
        <w:t xml:space="preserve">The objectives of this planning proposal are to: </w:t>
      </w:r>
    </w:p>
    <w:p w:rsidR="00AA2E2E" w:rsidRPr="00AA2E2E" w:rsidRDefault="00AA2E2E" w:rsidP="00AA2E2E">
      <w:pPr>
        <w:tabs>
          <w:tab w:val="left" w:pos="939"/>
          <w:tab w:val="left" w:pos="940"/>
        </w:tabs>
        <w:ind w:left="220"/>
      </w:pPr>
    </w:p>
    <w:p w:rsidR="00AA2E2E" w:rsidRDefault="00AA2E2E" w:rsidP="00AA2E2E">
      <w:pPr>
        <w:pStyle w:val="ListParagraph"/>
        <w:numPr>
          <w:ilvl w:val="0"/>
          <w:numId w:val="8"/>
        </w:numPr>
        <w:tabs>
          <w:tab w:val="left" w:pos="939"/>
          <w:tab w:val="left" w:pos="940"/>
        </w:tabs>
      </w:pPr>
      <w:r w:rsidRPr="00AA2E2E">
        <w:t xml:space="preserve">Enable development for the purposes of Service Station and Highway Service Centre as permissible land use in the SP3 Tourist Zone. </w:t>
      </w:r>
    </w:p>
    <w:p w:rsidR="00AA2E2E" w:rsidRPr="00AA2E2E" w:rsidRDefault="00AA2E2E" w:rsidP="00AA2E2E">
      <w:pPr>
        <w:pStyle w:val="ListParagraph"/>
        <w:tabs>
          <w:tab w:val="left" w:pos="939"/>
          <w:tab w:val="left" w:pos="940"/>
        </w:tabs>
        <w:ind w:firstLine="0"/>
      </w:pPr>
    </w:p>
    <w:p w:rsidR="00AA2E2E" w:rsidRDefault="00AA2E2E" w:rsidP="00AA2E2E">
      <w:pPr>
        <w:pStyle w:val="ListParagraph"/>
        <w:numPr>
          <w:ilvl w:val="0"/>
          <w:numId w:val="8"/>
        </w:numPr>
        <w:tabs>
          <w:tab w:val="left" w:pos="939"/>
          <w:tab w:val="left" w:pos="940"/>
        </w:tabs>
      </w:pPr>
      <w:r w:rsidRPr="00AA2E2E">
        <w:t xml:space="preserve">Facilitate growth of tourism in Forbes by accommodating the main form of travel for tourists. </w:t>
      </w:r>
    </w:p>
    <w:p w:rsidR="00AA2E2E" w:rsidRPr="00AA2E2E" w:rsidRDefault="00AA2E2E" w:rsidP="00AA2E2E">
      <w:pPr>
        <w:tabs>
          <w:tab w:val="left" w:pos="939"/>
          <w:tab w:val="left" w:pos="940"/>
        </w:tabs>
      </w:pPr>
    </w:p>
    <w:p w:rsidR="00AA2E2E" w:rsidRDefault="00AA2E2E" w:rsidP="00AA2E2E">
      <w:pPr>
        <w:pStyle w:val="ListParagraph"/>
        <w:numPr>
          <w:ilvl w:val="0"/>
          <w:numId w:val="8"/>
        </w:numPr>
        <w:tabs>
          <w:tab w:val="left" w:pos="939"/>
          <w:tab w:val="left" w:pos="940"/>
        </w:tabs>
      </w:pPr>
      <w:r w:rsidRPr="00AA2E2E">
        <w:t>Facilitate diverse but compatible land use outcomes in the SP3 zone that are consistent with the zone objectives.</w:t>
      </w:r>
    </w:p>
    <w:p w:rsidR="007811E1" w:rsidRDefault="007811E1" w:rsidP="007811E1">
      <w:pPr>
        <w:pStyle w:val="ListParagraph"/>
      </w:pPr>
    </w:p>
    <w:p w:rsidR="001C1D0C" w:rsidRPr="00AA2E2E" w:rsidRDefault="0000507B">
      <w:pPr>
        <w:pStyle w:val="Heading1"/>
        <w:numPr>
          <w:ilvl w:val="1"/>
          <w:numId w:val="5"/>
        </w:numPr>
        <w:tabs>
          <w:tab w:val="left" w:pos="939"/>
          <w:tab w:val="left" w:pos="940"/>
        </w:tabs>
        <w:spacing w:before="1"/>
        <w:rPr>
          <w:sz w:val="22"/>
          <w:szCs w:val="22"/>
        </w:rPr>
      </w:pPr>
      <w:r w:rsidRPr="00AA2E2E">
        <w:rPr>
          <w:sz w:val="22"/>
          <w:szCs w:val="22"/>
        </w:rPr>
        <w:t>GATEWAY DETERMINATION</w:t>
      </w:r>
    </w:p>
    <w:p w:rsidR="00D209E6" w:rsidRPr="00AA2E2E" w:rsidRDefault="00D209E6" w:rsidP="00D209E6">
      <w:pPr>
        <w:pStyle w:val="Heading1"/>
        <w:tabs>
          <w:tab w:val="left" w:pos="939"/>
          <w:tab w:val="left" w:pos="940"/>
        </w:tabs>
        <w:spacing w:before="1"/>
        <w:ind w:firstLine="0"/>
        <w:rPr>
          <w:sz w:val="22"/>
          <w:szCs w:val="22"/>
        </w:rPr>
      </w:pPr>
    </w:p>
    <w:p w:rsidR="00D209E6" w:rsidRPr="00AA2E2E" w:rsidRDefault="000D4D1B" w:rsidP="00D209E6">
      <w:pPr>
        <w:pStyle w:val="Heading1"/>
        <w:tabs>
          <w:tab w:val="left" w:pos="939"/>
          <w:tab w:val="left" w:pos="940"/>
        </w:tabs>
        <w:spacing w:before="1"/>
        <w:ind w:firstLine="0"/>
        <w:rPr>
          <w:b w:val="0"/>
          <w:sz w:val="22"/>
          <w:szCs w:val="22"/>
        </w:rPr>
      </w:pPr>
      <w:r w:rsidRPr="00AA2E2E">
        <w:rPr>
          <w:b w:val="0"/>
          <w:sz w:val="22"/>
          <w:szCs w:val="22"/>
        </w:rPr>
        <w:t xml:space="preserve">Date gateway determination issued: </w:t>
      </w:r>
      <w:r w:rsidR="00AA2E2E">
        <w:rPr>
          <w:b w:val="0"/>
          <w:sz w:val="22"/>
          <w:szCs w:val="22"/>
        </w:rPr>
        <w:tab/>
      </w:r>
      <w:r w:rsidR="00AA2E2E">
        <w:rPr>
          <w:b w:val="0"/>
          <w:sz w:val="22"/>
          <w:szCs w:val="22"/>
        </w:rPr>
        <w:tab/>
      </w:r>
      <w:r w:rsidR="00AA2E2E">
        <w:rPr>
          <w:b w:val="0"/>
          <w:sz w:val="22"/>
          <w:szCs w:val="22"/>
        </w:rPr>
        <w:tab/>
        <w:t>18/12/2018</w:t>
      </w:r>
    </w:p>
    <w:p w:rsidR="000D4D1B" w:rsidRPr="00AA2E2E" w:rsidRDefault="000D4D1B" w:rsidP="00D209E6">
      <w:pPr>
        <w:pStyle w:val="Heading1"/>
        <w:tabs>
          <w:tab w:val="left" w:pos="939"/>
          <w:tab w:val="left" w:pos="940"/>
        </w:tabs>
        <w:spacing w:before="1"/>
        <w:ind w:firstLine="0"/>
        <w:rPr>
          <w:b w:val="0"/>
          <w:sz w:val="22"/>
          <w:szCs w:val="22"/>
        </w:rPr>
      </w:pPr>
      <w:r w:rsidRPr="00AA2E2E">
        <w:rPr>
          <w:b w:val="0"/>
          <w:sz w:val="22"/>
          <w:szCs w:val="22"/>
        </w:rPr>
        <w:t xml:space="preserve">Timeframe for completion of proposal: </w:t>
      </w:r>
      <w:r w:rsidR="00AA2E2E">
        <w:rPr>
          <w:b w:val="0"/>
          <w:sz w:val="22"/>
          <w:szCs w:val="22"/>
        </w:rPr>
        <w:tab/>
      </w:r>
      <w:r w:rsidR="00AA2E2E">
        <w:rPr>
          <w:b w:val="0"/>
          <w:sz w:val="22"/>
          <w:szCs w:val="22"/>
        </w:rPr>
        <w:tab/>
      </w:r>
      <w:r w:rsidR="00AA2E2E">
        <w:rPr>
          <w:b w:val="0"/>
          <w:sz w:val="22"/>
          <w:szCs w:val="22"/>
        </w:rPr>
        <w:tab/>
      </w:r>
      <w:r w:rsidRPr="00AA2E2E">
        <w:rPr>
          <w:b w:val="0"/>
          <w:sz w:val="22"/>
          <w:szCs w:val="22"/>
        </w:rPr>
        <w:t>12 months (</w:t>
      </w:r>
      <w:r w:rsidR="00AA2E2E">
        <w:rPr>
          <w:b w:val="0"/>
          <w:sz w:val="22"/>
          <w:szCs w:val="22"/>
        </w:rPr>
        <w:t>18/12/2019)</w:t>
      </w:r>
    </w:p>
    <w:p w:rsidR="000D4D1B" w:rsidRPr="00AA2E2E" w:rsidRDefault="000D4D1B" w:rsidP="00D209E6">
      <w:pPr>
        <w:pStyle w:val="Heading1"/>
        <w:tabs>
          <w:tab w:val="left" w:pos="939"/>
          <w:tab w:val="left" w:pos="940"/>
        </w:tabs>
        <w:spacing w:before="1"/>
        <w:ind w:firstLine="0"/>
        <w:rPr>
          <w:b w:val="0"/>
          <w:sz w:val="22"/>
          <w:szCs w:val="22"/>
        </w:rPr>
      </w:pPr>
      <w:r w:rsidRPr="00AA2E2E">
        <w:rPr>
          <w:b w:val="0"/>
          <w:sz w:val="22"/>
          <w:szCs w:val="22"/>
        </w:rPr>
        <w:t xml:space="preserve">Review request: </w:t>
      </w:r>
      <w:r w:rsidR="00AA2E2E">
        <w:rPr>
          <w:b w:val="0"/>
          <w:sz w:val="22"/>
          <w:szCs w:val="22"/>
        </w:rPr>
        <w:tab/>
      </w:r>
      <w:r w:rsidR="00AA2E2E">
        <w:rPr>
          <w:b w:val="0"/>
          <w:sz w:val="22"/>
          <w:szCs w:val="22"/>
        </w:rPr>
        <w:tab/>
      </w:r>
      <w:r w:rsidR="00AA2E2E">
        <w:rPr>
          <w:b w:val="0"/>
          <w:sz w:val="22"/>
          <w:szCs w:val="22"/>
        </w:rPr>
        <w:tab/>
      </w:r>
      <w:r w:rsidR="00AA2E2E">
        <w:rPr>
          <w:b w:val="0"/>
          <w:sz w:val="22"/>
          <w:szCs w:val="22"/>
        </w:rPr>
        <w:tab/>
      </w:r>
      <w:r w:rsidR="00AA2E2E">
        <w:rPr>
          <w:b w:val="0"/>
          <w:sz w:val="22"/>
          <w:szCs w:val="22"/>
        </w:rPr>
        <w:tab/>
      </w:r>
      <w:r w:rsidR="00AA2E2E">
        <w:rPr>
          <w:b w:val="0"/>
          <w:sz w:val="22"/>
          <w:szCs w:val="22"/>
        </w:rPr>
        <w:tab/>
      </w:r>
      <w:r w:rsidRPr="00AA2E2E">
        <w:rPr>
          <w:b w:val="0"/>
          <w:sz w:val="22"/>
          <w:szCs w:val="22"/>
        </w:rPr>
        <w:t>No</w:t>
      </w:r>
    </w:p>
    <w:p w:rsidR="000D4D1B" w:rsidRPr="00AA2E2E" w:rsidRDefault="000D4D1B" w:rsidP="00D209E6">
      <w:pPr>
        <w:pStyle w:val="Heading1"/>
        <w:tabs>
          <w:tab w:val="left" w:pos="939"/>
          <w:tab w:val="left" w:pos="940"/>
        </w:tabs>
        <w:spacing w:before="1"/>
        <w:ind w:firstLine="0"/>
        <w:rPr>
          <w:b w:val="0"/>
          <w:sz w:val="22"/>
          <w:szCs w:val="22"/>
        </w:rPr>
      </w:pPr>
      <w:r w:rsidRPr="00AA2E2E">
        <w:rPr>
          <w:b w:val="0"/>
          <w:sz w:val="22"/>
          <w:szCs w:val="22"/>
        </w:rPr>
        <w:t xml:space="preserve">Compliance with conditions of Gateway determination: </w:t>
      </w:r>
      <w:r w:rsidR="00AA2E2E">
        <w:rPr>
          <w:b w:val="0"/>
          <w:sz w:val="22"/>
          <w:szCs w:val="22"/>
        </w:rPr>
        <w:tab/>
      </w:r>
      <w:r w:rsidRPr="00AA2E2E">
        <w:rPr>
          <w:b w:val="0"/>
          <w:sz w:val="22"/>
          <w:szCs w:val="22"/>
        </w:rPr>
        <w:t>Yes the conditions have been complied with.</w:t>
      </w:r>
    </w:p>
    <w:p w:rsidR="001C1D0C" w:rsidRPr="00AA2E2E" w:rsidRDefault="001C1D0C">
      <w:pPr>
        <w:pStyle w:val="BodyText"/>
        <w:spacing w:before="11"/>
        <w:rPr>
          <w:sz w:val="22"/>
          <w:szCs w:val="22"/>
        </w:rPr>
      </w:pPr>
    </w:p>
    <w:p w:rsidR="001C1D0C" w:rsidRPr="00AA2E2E" w:rsidRDefault="0000507B">
      <w:pPr>
        <w:pStyle w:val="Heading1"/>
        <w:numPr>
          <w:ilvl w:val="1"/>
          <w:numId w:val="4"/>
        </w:numPr>
        <w:tabs>
          <w:tab w:val="left" w:pos="939"/>
          <w:tab w:val="left" w:pos="940"/>
        </w:tabs>
        <w:rPr>
          <w:sz w:val="22"/>
          <w:szCs w:val="22"/>
        </w:rPr>
      </w:pPr>
      <w:r w:rsidRPr="00AA2E2E">
        <w:rPr>
          <w:sz w:val="22"/>
          <w:szCs w:val="22"/>
        </w:rPr>
        <w:t>COMMUNITY</w:t>
      </w:r>
      <w:r w:rsidRPr="00AA2E2E">
        <w:rPr>
          <w:spacing w:val="-3"/>
          <w:sz w:val="22"/>
          <w:szCs w:val="22"/>
        </w:rPr>
        <w:t xml:space="preserve"> </w:t>
      </w:r>
      <w:r w:rsidRPr="00AA2E2E">
        <w:rPr>
          <w:sz w:val="22"/>
          <w:szCs w:val="22"/>
        </w:rPr>
        <w:t>CONSULTATION</w:t>
      </w:r>
    </w:p>
    <w:p w:rsidR="000D4D1B" w:rsidRPr="00AA2E2E" w:rsidRDefault="000D4D1B" w:rsidP="000D4D1B">
      <w:pPr>
        <w:tabs>
          <w:tab w:val="left" w:pos="939"/>
          <w:tab w:val="left" w:pos="940"/>
        </w:tabs>
        <w:spacing w:before="1" w:line="292" w:lineRule="exact"/>
        <w:rPr>
          <w:b/>
        </w:rPr>
      </w:pPr>
    </w:p>
    <w:p w:rsidR="000D4D1B" w:rsidRPr="00AA2E2E" w:rsidRDefault="00AA2E2E" w:rsidP="000D4D1B">
      <w:pPr>
        <w:tabs>
          <w:tab w:val="left" w:pos="939"/>
          <w:tab w:val="left" w:pos="940"/>
        </w:tabs>
        <w:spacing w:before="1" w:line="292" w:lineRule="exact"/>
      </w:pPr>
      <w:r w:rsidRPr="00AA2E2E">
        <w:rPr>
          <w:b/>
        </w:rPr>
        <w:t xml:space="preserve">  </w:t>
      </w:r>
      <w:r w:rsidRPr="00AA2E2E">
        <w:t>D</w:t>
      </w:r>
      <w:r w:rsidR="0000507B" w:rsidRPr="00AA2E2E">
        <w:t>ates of</w:t>
      </w:r>
      <w:r w:rsidR="0000507B" w:rsidRPr="00AA2E2E">
        <w:rPr>
          <w:spacing w:val="-5"/>
        </w:rPr>
        <w:t xml:space="preserve"> </w:t>
      </w:r>
      <w:r w:rsidR="0000507B" w:rsidRPr="00AA2E2E">
        <w:t>exhibition</w:t>
      </w:r>
      <w:r w:rsidR="000D4D1B" w:rsidRPr="00AA2E2E">
        <w:t>:</w:t>
      </w:r>
      <w:r>
        <w:tab/>
      </w:r>
      <w:r>
        <w:tab/>
      </w:r>
      <w:r>
        <w:tab/>
        <w:t>10 May 2019 until the 7 June 2019</w:t>
      </w:r>
      <w:r w:rsidR="000D4D1B" w:rsidRPr="00AA2E2E">
        <w:t>,</w:t>
      </w:r>
    </w:p>
    <w:p w:rsidR="001C1D0C" w:rsidRPr="00AA2E2E" w:rsidRDefault="000D4D1B" w:rsidP="000D4D1B">
      <w:pPr>
        <w:tabs>
          <w:tab w:val="left" w:pos="939"/>
          <w:tab w:val="left" w:pos="940"/>
        </w:tabs>
        <w:spacing w:before="1" w:line="292" w:lineRule="exact"/>
      </w:pPr>
      <w:r w:rsidRPr="00AA2E2E">
        <w:t xml:space="preserve">  </w:t>
      </w:r>
      <w:r w:rsidR="00AA2E2E">
        <w:t>N</w:t>
      </w:r>
      <w:r w:rsidR="0000507B" w:rsidRPr="00AA2E2E">
        <w:t>umber of submissions</w:t>
      </w:r>
      <w:r w:rsidR="0000507B" w:rsidRPr="00AA2E2E">
        <w:rPr>
          <w:spacing w:val="-1"/>
        </w:rPr>
        <w:t xml:space="preserve"> </w:t>
      </w:r>
      <w:r w:rsidR="0000507B" w:rsidRPr="00AA2E2E">
        <w:t>received</w:t>
      </w:r>
      <w:r w:rsidRPr="00AA2E2E">
        <w:t xml:space="preserve">: </w:t>
      </w:r>
      <w:r w:rsidR="00AA2E2E">
        <w:tab/>
      </w:r>
      <w:r w:rsidRPr="00AA2E2E">
        <w:t>No submissions were received,</w:t>
      </w:r>
    </w:p>
    <w:p w:rsidR="001C1D0C" w:rsidRPr="00AA2E2E" w:rsidRDefault="000D4D1B" w:rsidP="000D4D1B">
      <w:pPr>
        <w:tabs>
          <w:tab w:val="left" w:pos="939"/>
          <w:tab w:val="left" w:pos="940"/>
        </w:tabs>
        <w:spacing w:before="1" w:line="292" w:lineRule="exact"/>
        <w:ind w:left="284" w:hanging="284"/>
      </w:pPr>
      <w:r w:rsidRPr="00AA2E2E">
        <w:t xml:space="preserve">  </w:t>
      </w:r>
      <w:r w:rsidR="00AA2E2E">
        <w:t>I</w:t>
      </w:r>
      <w:r w:rsidR="0000507B" w:rsidRPr="00AA2E2E">
        <w:t>ssued raised during exhibition</w:t>
      </w:r>
      <w:r w:rsidRPr="00AA2E2E">
        <w:t>:</w:t>
      </w:r>
      <w:r w:rsidR="00AA2E2E">
        <w:tab/>
      </w:r>
      <w:r w:rsidRPr="00AA2E2E">
        <w:t>No issues raised during the exhibition period</w:t>
      </w:r>
    </w:p>
    <w:p w:rsidR="001C1D0C" w:rsidRPr="00AA2E2E" w:rsidRDefault="000D4D1B" w:rsidP="000D4D1B">
      <w:pPr>
        <w:tabs>
          <w:tab w:val="left" w:pos="939"/>
          <w:tab w:val="left" w:pos="940"/>
        </w:tabs>
        <w:spacing w:line="293" w:lineRule="exact"/>
        <w:sectPr w:rsidR="001C1D0C" w:rsidRPr="00AA2E2E">
          <w:footerReference w:type="default" r:id="rId7"/>
          <w:type w:val="continuous"/>
          <w:pgSz w:w="11910" w:h="16840"/>
          <w:pgMar w:top="1340" w:right="1580" w:bottom="980" w:left="1580" w:header="720" w:footer="783" w:gutter="0"/>
          <w:pgNumType w:start="1"/>
          <w:cols w:space="720"/>
        </w:sectPr>
      </w:pPr>
      <w:r w:rsidRPr="00AA2E2E">
        <w:t xml:space="preserve">  </w:t>
      </w:r>
      <w:r w:rsidR="00AA2E2E">
        <w:t>R</w:t>
      </w:r>
      <w:r w:rsidR="0000507B" w:rsidRPr="00AA2E2E">
        <w:t>esponses to</w:t>
      </w:r>
      <w:r w:rsidR="0000507B" w:rsidRPr="00AA2E2E">
        <w:rPr>
          <w:spacing w:val="-2"/>
        </w:rPr>
        <w:t xml:space="preserve"> </w:t>
      </w:r>
      <w:r w:rsidR="0000507B" w:rsidRPr="00AA2E2E">
        <w:t>issues</w:t>
      </w:r>
      <w:r w:rsidRPr="00AA2E2E">
        <w:t xml:space="preserve">: </w:t>
      </w:r>
      <w:r w:rsidR="00AA2E2E">
        <w:tab/>
      </w:r>
      <w:r w:rsidR="00AA2E2E">
        <w:tab/>
      </w:r>
      <w:r w:rsidRPr="00AA2E2E">
        <w:t>no issues received.</w:t>
      </w:r>
    </w:p>
    <w:p w:rsidR="001C1D0C" w:rsidRPr="00AA2E2E" w:rsidRDefault="001C1D0C">
      <w:pPr>
        <w:pStyle w:val="BodyText"/>
        <w:rPr>
          <w:sz w:val="22"/>
          <w:szCs w:val="22"/>
        </w:rPr>
      </w:pPr>
    </w:p>
    <w:p w:rsidR="001C1D0C" w:rsidRPr="00AA2E2E" w:rsidRDefault="0000507B">
      <w:pPr>
        <w:pStyle w:val="Heading1"/>
        <w:numPr>
          <w:ilvl w:val="1"/>
          <w:numId w:val="3"/>
        </w:numPr>
        <w:tabs>
          <w:tab w:val="left" w:pos="939"/>
          <w:tab w:val="left" w:pos="940"/>
        </w:tabs>
        <w:rPr>
          <w:sz w:val="22"/>
          <w:szCs w:val="22"/>
        </w:rPr>
      </w:pPr>
      <w:r w:rsidRPr="00AA2E2E">
        <w:rPr>
          <w:sz w:val="22"/>
          <w:szCs w:val="22"/>
        </w:rPr>
        <w:t>VIEWS OF PUBLIC</w:t>
      </w:r>
      <w:r w:rsidRPr="00AA2E2E">
        <w:rPr>
          <w:spacing w:val="-1"/>
          <w:sz w:val="22"/>
          <w:szCs w:val="22"/>
        </w:rPr>
        <w:t xml:space="preserve"> </w:t>
      </w:r>
      <w:r w:rsidRPr="00AA2E2E">
        <w:rPr>
          <w:sz w:val="22"/>
          <w:szCs w:val="22"/>
        </w:rPr>
        <w:t>AUTHORITIES</w:t>
      </w:r>
    </w:p>
    <w:p w:rsidR="00CA4B6A" w:rsidRDefault="00CA4B6A" w:rsidP="00CA4B6A">
      <w:pPr>
        <w:pStyle w:val="Heading1"/>
        <w:tabs>
          <w:tab w:val="left" w:pos="939"/>
          <w:tab w:val="left" w:pos="940"/>
        </w:tabs>
        <w:ind w:hanging="220"/>
        <w:rPr>
          <w:sz w:val="22"/>
          <w:szCs w:val="22"/>
        </w:rPr>
      </w:pPr>
    </w:p>
    <w:p w:rsidR="00AA2E2E" w:rsidRDefault="00AA2E2E" w:rsidP="00CA4B6A">
      <w:pPr>
        <w:pStyle w:val="Heading1"/>
        <w:tabs>
          <w:tab w:val="left" w:pos="939"/>
          <w:tab w:val="left" w:pos="940"/>
        </w:tabs>
        <w:ind w:hanging="220"/>
        <w:rPr>
          <w:b w:val="0"/>
          <w:sz w:val="22"/>
          <w:szCs w:val="22"/>
        </w:rPr>
      </w:pPr>
      <w:r>
        <w:rPr>
          <w:b w:val="0"/>
          <w:sz w:val="22"/>
          <w:szCs w:val="22"/>
        </w:rPr>
        <w:t>Consultation was required with Roads and Maritime Services, State Emergency Service, Office of Environment and Heritage, Environmental Protection Authority, Department of Industry – Water was required as a condition of the Gateway Determination for a period of 21 days. Council allowed 28 days for submissions from these agencies.</w:t>
      </w:r>
    </w:p>
    <w:p w:rsidR="00AA2E2E" w:rsidRDefault="00AA2E2E" w:rsidP="00CA4B6A">
      <w:pPr>
        <w:pStyle w:val="Heading1"/>
        <w:tabs>
          <w:tab w:val="left" w:pos="939"/>
          <w:tab w:val="left" w:pos="940"/>
        </w:tabs>
        <w:ind w:hanging="220"/>
        <w:rPr>
          <w:b w:val="0"/>
          <w:sz w:val="22"/>
          <w:szCs w:val="22"/>
        </w:rPr>
      </w:pPr>
    </w:p>
    <w:p w:rsidR="00AA2E2E" w:rsidRDefault="00AA2E2E" w:rsidP="00CA4B6A">
      <w:pPr>
        <w:pStyle w:val="Heading1"/>
        <w:tabs>
          <w:tab w:val="left" w:pos="939"/>
          <w:tab w:val="left" w:pos="940"/>
        </w:tabs>
        <w:ind w:hanging="220"/>
        <w:rPr>
          <w:b w:val="0"/>
          <w:sz w:val="22"/>
          <w:szCs w:val="22"/>
        </w:rPr>
      </w:pPr>
      <w:r>
        <w:rPr>
          <w:b w:val="0"/>
          <w:sz w:val="22"/>
          <w:szCs w:val="22"/>
        </w:rPr>
        <w:t>A submission was received from SES</w:t>
      </w:r>
      <w:r w:rsidR="007811E1">
        <w:rPr>
          <w:b w:val="0"/>
          <w:sz w:val="22"/>
          <w:szCs w:val="22"/>
        </w:rPr>
        <w:t>, OEH</w:t>
      </w:r>
      <w:r>
        <w:rPr>
          <w:b w:val="0"/>
          <w:sz w:val="22"/>
          <w:szCs w:val="22"/>
        </w:rPr>
        <w:t xml:space="preserve"> and RMS. </w:t>
      </w:r>
      <w:r w:rsidR="007811E1">
        <w:rPr>
          <w:b w:val="0"/>
          <w:sz w:val="22"/>
          <w:szCs w:val="22"/>
        </w:rPr>
        <w:t>No</w:t>
      </w:r>
      <w:r>
        <w:rPr>
          <w:b w:val="0"/>
          <w:sz w:val="22"/>
          <w:szCs w:val="22"/>
        </w:rPr>
        <w:t xml:space="preserve"> agency objected to the proposal. </w:t>
      </w:r>
    </w:p>
    <w:p w:rsidR="007811E1" w:rsidRDefault="007811E1" w:rsidP="00CA4B6A">
      <w:pPr>
        <w:pStyle w:val="Heading1"/>
        <w:tabs>
          <w:tab w:val="left" w:pos="939"/>
          <w:tab w:val="left" w:pos="940"/>
        </w:tabs>
        <w:ind w:hanging="220"/>
        <w:rPr>
          <w:b w:val="0"/>
          <w:sz w:val="22"/>
          <w:szCs w:val="22"/>
        </w:rPr>
      </w:pPr>
    </w:p>
    <w:p w:rsidR="007811E1" w:rsidRDefault="007811E1" w:rsidP="00CA4B6A">
      <w:pPr>
        <w:pStyle w:val="Heading1"/>
        <w:tabs>
          <w:tab w:val="left" w:pos="939"/>
          <w:tab w:val="left" w:pos="940"/>
        </w:tabs>
        <w:ind w:hanging="220"/>
        <w:rPr>
          <w:b w:val="0"/>
          <w:sz w:val="22"/>
          <w:szCs w:val="22"/>
        </w:rPr>
      </w:pPr>
      <w:r>
        <w:rPr>
          <w:b w:val="0"/>
          <w:sz w:val="22"/>
          <w:szCs w:val="22"/>
        </w:rPr>
        <w:t>OEH clarified that any development application occurring as a result of the planning proposal is subject to the Forbes DCP to manage floodwater flows.</w:t>
      </w:r>
    </w:p>
    <w:p w:rsidR="00AA2E2E" w:rsidRDefault="00AA2E2E" w:rsidP="00CA4B6A">
      <w:pPr>
        <w:pStyle w:val="Heading1"/>
        <w:tabs>
          <w:tab w:val="left" w:pos="939"/>
          <w:tab w:val="left" w:pos="940"/>
        </w:tabs>
        <w:ind w:hanging="220"/>
        <w:rPr>
          <w:b w:val="0"/>
          <w:sz w:val="22"/>
          <w:szCs w:val="22"/>
        </w:rPr>
      </w:pPr>
    </w:p>
    <w:p w:rsidR="00AA2E2E" w:rsidRDefault="00AA2E2E" w:rsidP="00CA4B6A">
      <w:pPr>
        <w:pStyle w:val="Heading1"/>
        <w:tabs>
          <w:tab w:val="left" w:pos="939"/>
          <w:tab w:val="left" w:pos="940"/>
        </w:tabs>
        <w:ind w:hanging="220"/>
        <w:rPr>
          <w:b w:val="0"/>
          <w:i/>
          <w:sz w:val="22"/>
          <w:szCs w:val="22"/>
        </w:rPr>
      </w:pPr>
      <w:r>
        <w:rPr>
          <w:b w:val="0"/>
          <w:sz w:val="22"/>
          <w:szCs w:val="22"/>
        </w:rPr>
        <w:t xml:space="preserve">RMS provided comments regarding referral of future developments to RMS in accordance with Clause 101 of the </w:t>
      </w:r>
      <w:r>
        <w:rPr>
          <w:b w:val="0"/>
          <w:i/>
          <w:sz w:val="22"/>
          <w:szCs w:val="22"/>
        </w:rPr>
        <w:t>State Environmental Planning Policy (Infrastructure) 2007.</w:t>
      </w:r>
    </w:p>
    <w:p w:rsidR="00AA2E2E" w:rsidRDefault="00AA2E2E" w:rsidP="00CA4B6A">
      <w:pPr>
        <w:pStyle w:val="Heading1"/>
        <w:tabs>
          <w:tab w:val="left" w:pos="939"/>
          <w:tab w:val="left" w:pos="940"/>
        </w:tabs>
        <w:ind w:hanging="220"/>
        <w:rPr>
          <w:b w:val="0"/>
          <w:sz w:val="22"/>
          <w:szCs w:val="22"/>
        </w:rPr>
      </w:pPr>
      <w:r>
        <w:rPr>
          <w:b w:val="0"/>
          <w:sz w:val="22"/>
          <w:szCs w:val="22"/>
        </w:rPr>
        <w:t xml:space="preserve"> </w:t>
      </w:r>
    </w:p>
    <w:p w:rsidR="00ED38EF" w:rsidRPr="00AA2E2E" w:rsidRDefault="00AA2E2E" w:rsidP="00ED38EF">
      <w:pPr>
        <w:pStyle w:val="Heading1"/>
        <w:tabs>
          <w:tab w:val="left" w:pos="939"/>
          <w:tab w:val="left" w:pos="940"/>
        </w:tabs>
        <w:ind w:hanging="220"/>
        <w:rPr>
          <w:b w:val="0"/>
          <w:sz w:val="22"/>
          <w:szCs w:val="22"/>
        </w:rPr>
      </w:pPr>
      <w:r>
        <w:rPr>
          <w:b w:val="0"/>
          <w:sz w:val="22"/>
          <w:szCs w:val="22"/>
        </w:rPr>
        <w:t xml:space="preserve">SES did not object to the proposal, and provided comments recommending the DCP be amended to prohibit Highway Service Centres and Service Stations in High Hazard Flood Storage Areas. </w:t>
      </w:r>
      <w:r w:rsidR="00ED38EF">
        <w:rPr>
          <w:b w:val="0"/>
          <w:sz w:val="22"/>
          <w:szCs w:val="22"/>
        </w:rPr>
        <w:t>Council responded to these recommendations various suggested changes to the DCP, in the letter attached to this document. SES did not respond to Councils request for comment regarding the proposed changes.</w:t>
      </w:r>
    </w:p>
    <w:p w:rsidR="00AA2E2E" w:rsidRPr="00AA2E2E" w:rsidRDefault="00AA2E2E" w:rsidP="00CA4B6A">
      <w:pPr>
        <w:pStyle w:val="Heading1"/>
        <w:tabs>
          <w:tab w:val="left" w:pos="939"/>
          <w:tab w:val="left" w:pos="940"/>
        </w:tabs>
        <w:ind w:hanging="220"/>
        <w:rPr>
          <w:sz w:val="22"/>
          <w:szCs w:val="22"/>
        </w:rPr>
      </w:pPr>
    </w:p>
    <w:p w:rsidR="007811E1" w:rsidRDefault="007811E1" w:rsidP="007811E1">
      <w:pPr>
        <w:widowControl/>
        <w:autoSpaceDE/>
        <w:autoSpaceDN/>
        <w:jc w:val="both"/>
        <w:rPr>
          <w:rFonts w:eastAsia="Times New Roman"/>
          <w:b/>
          <w:bCs/>
          <w:lang w:val="en-AU"/>
        </w:rPr>
      </w:pPr>
      <w:r>
        <w:rPr>
          <w:rFonts w:eastAsia="Times New Roman"/>
          <w:b/>
          <w:bCs/>
          <w:lang w:val="en-AU"/>
        </w:rPr>
        <w:t>Minor changes to Planning Proposal</w:t>
      </w:r>
    </w:p>
    <w:p w:rsidR="007811E1" w:rsidRDefault="007811E1" w:rsidP="007811E1">
      <w:pPr>
        <w:widowControl/>
        <w:autoSpaceDE/>
        <w:autoSpaceDN/>
        <w:jc w:val="both"/>
        <w:rPr>
          <w:rFonts w:eastAsia="Times New Roman"/>
          <w:b/>
          <w:bCs/>
          <w:lang w:val="en-AU"/>
        </w:rPr>
      </w:pPr>
    </w:p>
    <w:p w:rsidR="007811E1" w:rsidRPr="007811E1" w:rsidRDefault="007811E1" w:rsidP="007811E1">
      <w:pPr>
        <w:widowControl/>
        <w:autoSpaceDE/>
        <w:autoSpaceDN/>
        <w:jc w:val="both"/>
        <w:rPr>
          <w:rFonts w:eastAsia="Times New Roman"/>
          <w:bCs/>
          <w:lang w:val="en-AU"/>
        </w:rPr>
      </w:pPr>
      <w:r>
        <w:rPr>
          <w:rFonts w:eastAsia="Times New Roman"/>
          <w:bCs/>
          <w:lang w:val="en-AU"/>
        </w:rPr>
        <w:t>The following has been inserted into the Planning Proposal to accommodate the comments from SES:</w:t>
      </w:r>
    </w:p>
    <w:p w:rsidR="007811E1" w:rsidRDefault="007811E1" w:rsidP="007811E1">
      <w:pPr>
        <w:widowControl/>
        <w:autoSpaceDE/>
        <w:autoSpaceDN/>
        <w:jc w:val="both"/>
        <w:rPr>
          <w:rFonts w:eastAsia="Times New Roman"/>
          <w:b/>
          <w:bCs/>
          <w:lang w:val="en-AU"/>
        </w:rPr>
      </w:pPr>
    </w:p>
    <w:p w:rsidR="007811E1" w:rsidRDefault="007811E1" w:rsidP="007811E1">
      <w:pPr>
        <w:ind w:left="720"/>
      </w:pPr>
      <w:r>
        <w:t>Following consultation with State Emergency Service regarding Highway Service Centres and Service Stations in flood prone land, it is recommended that the following be inserted into Chapter 4 of the Forbes DCP:</w:t>
      </w:r>
    </w:p>
    <w:p w:rsidR="007811E1" w:rsidRDefault="007811E1" w:rsidP="007811E1">
      <w:pPr>
        <w:ind w:left="720"/>
        <w:rPr>
          <w:i/>
        </w:rPr>
      </w:pPr>
    </w:p>
    <w:p w:rsidR="007811E1" w:rsidRDefault="007811E1" w:rsidP="007811E1">
      <w:pPr>
        <w:ind w:left="720"/>
      </w:pPr>
      <w:r>
        <w:rPr>
          <w:i/>
        </w:rPr>
        <w:t>“For developments involving bulk storage of fuel, and where storage is below flood height, a certification that tanks are able to withstand impacts from flood waters, buoyancy forces and that the tank maintains the integrity of the stored material is required”.</w:t>
      </w:r>
    </w:p>
    <w:p w:rsidR="001C1D0C" w:rsidRPr="00AA2E2E" w:rsidRDefault="001C1D0C">
      <w:pPr>
        <w:pStyle w:val="BodyText"/>
        <w:spacing w:before="5"/>
        <w:rPr>
          <w:sz w:val="22"/>
          <w:szCs w:val="22"/>
        </w:rPr>
      </w:pPr>
    </w:p>
    <w:p w:rsidR="001C1D0C" w:rsidRPr="00AA2E2E" w:rsidRDefault="0000507B">
      <w:pPr>
        <w:pStyle w:val="Heading1"/>
        <w:tabs>
          <w:tab w:val="left" w:pos="939"/>
        </w:tabs>
        <w:ind w:left="939" w:right="1657"/>
        <w:rPr>
          <w:sz w:val="22"/>
          <w:szCs w:val="22"/>
        </w:rPr>
      </w:pPr>
      <w:r w:rsidRPr="00AA2E2E">
        <w:rPr>
          <w:sz w:val="22"/>
          <w:szCs w:val="22"/>
        </w:rPr>
        <w:t>5.0</w:t>
      </w:r>
      <w:r w:rsidRPr="00AA2E2E">
        <w:rPr>
          <w:sz w:val="22"/>
          <w:szCs w:val="22"/>
        </w:rPr>
        <w:tab/>
        <w:t>CONSISTENCY WITH S.117 DIRECTIONS AND OTHER STRATEGIC PLANNING</w:t>
      </w:r>
      <w:r w:rsidRPr="00AA2E2E">
        <w:rPr>
          <w:spacing w:val="-1"/>
          <w:sz w:val="22"/>
          <w:szCs w:val="22"/>
        </w:rPr>
        <w:t xml:space="preserve"> </w:t>
      </w:r>
      <w:r w:rsidRPr="00AA2E2E">
        <w:rPr>
          <w:sz w:val="22"/>
          <w:szCs w:val="22"/>
        </w:rPr>
        <w:t>DOCUMENTS</w:t>
      </w:r>
    </w:p>
    <w:p w:rsidR="001C1D0C" w:rsidRPr="00AA2E2E" w:rsidRDefault="001C1D0C">
      <w:pPr>
        <w:pStyle w:val="BodyText"/>
        <w:spacing w:before="9"/>
        <w:rPr>
          <w:b/>
          <w:i w:val="0"/>
          <w:sz w:val="22"/>
          <w:szCs w:val="22"/>
        </w:rPr>
      </w:pPr>
    </w:p>
    <w:p w:rsidR="000D4D1B" w:rsidRPr="00AA2E2E" w:rsidRDefault="00CA4B6A" w:rsidP="00CA4B6A">
      <w:pPr>
        <w:pStyle w:val="BodyText"/>
        <w:ind w:right="272"/>
        <w:rPr>
          <w:i w:val="0"/>
          <w:sz w:val="22"/>
          <w:szCs w:val="22"/>
        </w:rPr>
      </w:pPr>
      <w:r w:rsidRPr="00AA2E2E">
        <w:rPr>
          <w:i w:val="0"/>
          <w:sz w:val="22"/>
          <w:szCs w:val="22"/>
        </w:rPr>
        <w:t>The planning proposal accompanying this report addresses the consistency and inconsistencies with the s117 Directions.</w:t>
      </w:r>
    </w:p>
    <w:p w:rsidR="001C1D0C" w:rsidRPr="00AA2E2E" w:rsidRDefault="001C1D0C">
      <w:pPr>
        <w:pStyle w:val="BodyText"/>
        <w:spacing w:before="3"/>
        <w:rPr>
          <w:sz w:val="22"/>
          <w:szCs w:val="22"/>
        </w:rPr>
      </w:pPr>
    </w:p>
    <w:p w:rsidR="001C1D0C" w:rsidRPr="00AA2E2E" w:rsidRDefault="0000507B">
      <w:pPr>
        <w:pStyle w:val="Heading1"/>
        <w:tabs>
          <w:tab w:val="left" w:pos="939"/>
        </w:tabs>
        <w:ind w:firstLine="0"/>
        <w:rPr>
          <w:sz w:val="22"/>
          <w:szCs w:val="22"/>
        </w:rPr>
      </w:pPr>
      <w:r w:rsidRPr="00AA2E2E">
        <w:rPr>
          <w:sz w:val="22"/>
          <w:szCs w:val="22"/>
        </w:rPr>
        <w:t>6.0</w:t>
      </w:r>
      <w:r w:rsidRPr="00AA2E2E">
        <w:rPr>
          <w:sz w:val="22"/>
          <w:szCs w:val="22"/>
        </w:rPr>
        <w:tab/>
        <w:t>PARLIAMENTARY COUNSEL</w:t>
      </w:r>
      <w:r w:rsidRPr="00AA2E2E">
        <w:rPr>
          <w:spacing w:val="-3"/>
          <w:sz w:val="22"/>
          <w:szCs w:val="22"/>
        </w:rPr>
        <w:t xml:space="preserve"> </w:t>
      </w:r>
      <w:r w:rsidRPr="00AA2E2E">
        <w:rPr>
          <w:sz w:val="22"/>
          <w:szCs w:val="22"/>
        </w:rPr>
        <w:t>OPINION</w:t>
      </w:r>
    </w:p>
    <w:p w:rsidR="00CA4B6A" w:rsidRPr="00AA2E2E" w:rsidRDefault="00CA4B6A">
      <w:pPr>
        <w:pStyle w:val="BodyText"/>
        <w:spacing w:before="2"/>
        <w:rPr>
          <w:sz w:val="22"/>
          <w:szCs w:val="22"/>
        </w:rPr>
      </w:pPr>
    </w:p>
    <w:p w:rsidR="00CA4B6A" w:rsidRPr="00AA2E2E" w:rsidRDefault="00AF66E3">
      <w:pPr>
        <w:pStyle w:val="BodyText"/>
        <w:spacing w:before="2"/>
        <w:rPr>
          <w:i w:val="0"/>
          <w:sz w:val="22"/>
          <w:szCs w:val="22"/>
        </w:rPr>
      </w:pPr>
      <w:r>
        <w:rPr>
          <w:i w:val="0"/>
          <w:sz w:val="22"/>
          <w:szCs w:val="22"/>
        </w:rPr>
        <w:t>Parliamentary Counsel opinion has been received that the plan should be made.</w:t>
      </w:r>
      <w:bookmarkStart w:id="0" w:name="_GoBack"/>
      <w:bookmarkEnd w:id="0"/>
    </w:p>
    <w:p w:rsidR="00CA4B6A" w:rsidRPr="00AA2E2E" w:rsidRDefault="00CA4B6A">
      <w:pPr>
        <w:pStyle w:val="BodyText"/>
        <w:spacing w:before="2"/>
        <w:rPr>
          <w:sz w:val="22"/>
          <w:szCs w:val="22"/>
        </w:rPr>
      </w:pPr>
    </w:p>
    <w:p w:rsidR="001C1D0C" w:rsidRPr="00AA2E2E" w:rsidRDefault="0000507B">
      <w:pPr>
        <w:pStyle w:val="Heading1"/>
        <w:numPr>
          <w:ilvl w:val="1"/>
          <w:numId w:val="2"/>
        </w:numPr>
        <w:tabs>
          <w:tab w:val="left" w:pos="939"/>
          <w:tab w:val="left" w:pos="940"/>
        </w:tabs>
        <w:rPr>
          <w:sz w:val="22"/>
          <w:szCs w:val="22"/>
        </w:rPr>
      </w:pPr>
      <w:r w:rsidRPr="00AA2E2E">
        <w:rPr>
          <w:sz w:val="22"/>
          <w:szCs w:val="22"/>
        </w:rPr>
        <w:t>OTHER RELEVANT MATTERS</w:t>
      </w:r>
    </w:p>
    <w:p w:rsidR="001C1D0C" w:rsidRPr="00AA2E2E" w:rsidRDefault="001C1D0C">
      <w:pPr>
        <w:pStyle w:val="BodyText"/>
        <w:spacing w:before="9"/>
        <w:rPr>
          <w:b/>
          <w:i w:val="0"/>
          <w:sz w:val="22"/>
          <w:szCs w:val="22"/>
        </w:rPr>
      </w:pPr>
    </w:p>
    <w:p w:rsidR="001C1D0C" w:rsidRPr="00AA2E2E" w:rsidRDefault="008617C6" w:rsidP="00CA4B6A">
      <w:pPr>
        <w:tabs>
          <w:tab w:val="left" w:pos="284"/>
        </w:tabs>
        <w:ind w:right="664"/>
      </w:pPr>
      <w:r w:rsidRPr="00AA2E2E">
        <w:t xml:space="preserve">No other relevant matters have been raised or arose subsequent to the Gateway Determination, public exhibition period and the consultation with ARTC. </w:t>
      </w:r>
    </w:p>
    <w:p w:rsidR="00ED38EF" w:rsidRDefault="00ED38EF">
      <w:pPr>
        <w:pStyle w:val="Heading1"/>
        <w:tabs>
          <w:tab w:val="left" w:pos="939"/>
        </w:tabs>
        <w:spacing w:before="77"/>
        <w:ind w:firstLine="0"/>
        <w:rPr>
          <w:sz w:val="22"/>
          <w:szCs w:val="22"/>
        </w:rPr>
      </w:pPr>
    </w:p>
    <w:p w:rsidR="001C1D0C" w:rsidRPr="00AA2E2E" w:rsidRDefault="0000507B">
      <w:pPr>
        <w:pStyle w:val="Heading1"/>
        <w:tabs>
          <w:tab w:val="left" w:pos="939"/>
        </w:tabs>
        <w:spacing w:before="77"/>
        <w:ind w:firstLine="0"/>
        <w:rPr>
          <w:sz w:val="22"/>
          <w:szCs w:val="22"/>
        </w:rPr>
      </w:pPr>
      <w:r w:rsidRPr="00AA2E2E">
        <w:rPr>
          <w:sz w:val="22"/>
          <w:szCs w:val="22"/>
        </w:rPr>
        <w:t>8.0</w:t>
      </w:r>
      <w:r w:rsidRPr="00AA2E2E">
        <w:rPr>
          <w:sz w:val="22"/>
          <w:szCs w:val="22"/>
        </w:rPr>
        <w:tab/>
        <w:t>MAPPING</w:t>
      </w:r>
    </w:p>
    <w:p w:rsidR="001C1D0C" w:rsidRPr="00AA2E2E" w:rsidRDefault="001C1D0C">
      <w:pPr>
        <w:pStyle w:val="BodyText"/>
        <w:spacing w:before="9"/>
        <w:rPr>
          <w:b/>
          <w:i w:val="0"/>
          <w:sz w:val="22"/>
          <w:szCs w:val="22"/>
        </w:rPr>
      </w:pPr>
    </w:p>
    <w:p w:rsidR="00B61241" w:rsidRPr="00AA2E2E" w:rsidRDefault="001003CB" w:rsidP="00ED38EF">
      <w:pPr>
        <w:pStyle w:val="Heading1"/>
        <w:tabs>
          <w:tab w:val="left" w:pos="939"/>
          <w:tab w:val="left" w:pos="940"/>
        </w:tabs>
        <w:spacing w:before="1"/>
        <w:ind w:hanging="220"/>
        <w:rPr>
          <w:sz w:val="22"/>
          <w:szCs w:val="22"/>
        </w:rPr>
      </w:pPr>
      <w:r w:rsidRPr="00AA2E2E">
        <w:rPr>
          <w:sz w:val="22"/>
          <w:szCs w:val="22"/>
        </w:rPr>
        <w:tab/>
      </w:r>
      <w:r w:rsidR="00ED38EF">
        <w:rPr>
          <w:b w:val="0"/>
          <w:sz w:val="22"/>
          <w:szCs w:val="22"/>
        </w:rPr>
        <w:t>No mapping requires updating as a result of this planning proposal.</w:t>
      </w:r>
    </w:p>
    <w:p w:rsidR="00B61241" w:rsidRPr="00AA2E2E" w:rsidRDefault="00B61241" w:rsidP="001003CB">
      <w:pPr>
        <w:pStyle w:val="Heading1"/>
        <w:tabs>
          <w:tab w:val="left" w:pos="939"/>
          <w:tab w:val="left" w:pos="940"/>
        </w:tabs>
        <w:spacing w:before="1"/>
        <w:ind w:hanging="220"/>
        <w:rPr>
          <w:sz w:val="22"/>
          <w:szCs w:val="22"/>
        </w:rPr>
      </w:pPr>
    </w:p>
    <w:p w:rsidR="001C1D0C" w:rsidRPr="00AA2E2E" w:rsidRDefault="0000507B">
      <w:pPr>
        <w:pStyle w:val="Heading1"/>
        <w:numPr>
          <w:ilvl w:val="1"/>
          <w:numId w:val="1"/>
        </w:numPr>
        <w:tabs>
          <w:tab w:val="left" w:pos="939"/>
          <w:tab w:val="left" w:pos="940"/>
        </w:tabs>
        <w:spacing w:before="1"/>
        <w:rPr>
          <w:sz w:val="22"/>
          <w:szCs w:val="22"/>
        </w:rPr>
      </w:pPr>
      <w:r w:rsidRPr="00AA2E2E">
        <w:rPr>
          <w:sz w:val="22"/>
          <w:szCs w:val="22"/>
        </w:rPr>
        <w:lastRenderedPageBreak/>
        <w:t>RECOMMENDATION</w:t>
      </w:r>
    </w:p>
    <w:p w:rsidR="000D4D1B" w:rsidRPr="00AA2E2E" w:rsidRDefault="000D4D1B" w:rsidP="000D4D1B">
      <w:pPr>
        <w:pStyle w:val="Heading1"/>
        <w:tabs>
          <w:tab w:val="left" w:pos="939"/>
          <w:tab w:val="left" w:pos="940"/>
        </w:tabs>
        <w:spacing w:before="1"/>
        <w:ind w:firstLine="0"/>
        <w:rPr>
          <w:sz w:val="22"/>
          <w:szCs w:val="22"/>
        </w:rPr>
      </w:pPr>
    </w:p>
    <w:p w:rsidR="000D4D1B" w:rsidRPr="00AA2E2E" w:rsidRDefault="000D4D1B" w:rsidP="000D4D1B">
      <w:pPr>
        <w:pStyle w:val="Heading1"/>
        <w:tabs>
          <w:tab w:val="left" w:pos="939"/>
          <w:tab w:val="left" w:pos="940"/>
        </w:tabs>
        <w:spacing w:before="1"/>
        <w:ind w:firstLine="0"/>
        <w:rPr>
          <w:b w:val="0"/>
          <w:sz w:val="22"/>
          <w:szCs w:val="22"/>
        </w:rPr>
      </w:pPr>
      <w:r w:rsidRPr="00AA2E2E">
        <w:rPr>
          <w:b w:val="0"/>
          <w:sz w:val="22"/>
          <w:szCs w:val="22"/>
        </w:rPr>
        <w:t>Council recommends that the plan is to be made as per the</w:t>
      </w:r>
      <w:r w:rsidR="00ED38EF">
        <w:rPr>
          <w:b w:val="0"/>
          <w:sz w:val="22"/>
          <w:szCs w:val="22"/>
        </w:rPr>
        <w:t xml:space="preserve"> attached planning proposal</w:t>
      </w:r>
      <w:r w:rsidR="007811E1">
        <w:rPr>
          <w:b w:val="0"/>
          <w:sz w:val="22"/>
          <w:szCs w:val="22"/>
        </w:rPr>
        <w:t>, noting the amendment to Section B.</w:t>
      </w:r>
      <w:r w:rsidR="00ED38EF">
        <w:rPr>
          <w:b w:val="0"/>
          <w:sz w:val="22"/>
          <w:szCs w:val="22"/>
        </w:rPr>
        <w:t xml:space="preserve"> </w:t>
      </w:r>
    </w:p>
    <w:p w:rsidR="001C1D0C" w:rsidRDefault="001C1D0C">
      <w:pPr>
        <w:pStyle w:val="BodyText"/>
        <w:spacing w:before="8"/>
        <w:rPr>
          <w:b/>
          <w:i w:val="0"/>
          <w:sz w:val="22"/>
          <w:szCs w:val="22"/>
        </w:rPr>
      </w:pPr>
    </w:p>
    <w:p w:rsidR="007811E1" w:rsidRDefault="007811E1">
      <w:pPr>
        <w:pStyle w:val="BodyText"/>
        <w:spacing w:before="8"/>
        <w:rPr>
          <w:b/>
          <w:i w:val="0"/>
          <w:sz w:val="22"/>
          <w:szCs w:val="22"/>
        </w:rPr>
      </w:pPr>
    </w:p>
    <w:p w:rsidR="007811E1" w:rsidRDefault="007811E1">
      <w:pPr>
        <w:pStyle w:val="BodyText"/>
        <w:spacing w:before="8"/>
        <w:rPr>
          <w:b/>
          <w:i w:val="0"/>
          <w:sz w:val="22"/>
          <w:szCs w:val="22"/>
        </w:rPr>
      </w:pPr>
    </w:p>
    <w:p w:rsidR="007811E1" w:rsidRDefault="007811E1">
      <w:pPr>
        <w:pStyle w:val="BodyText"/>
        <w:spacing w:before="8"/>
        <w:rPr>
          <w:b/>
          <w:i w:val="0"/>
          <w:sz w:val="22"/>
          <w:szCs w:val="22"/>
        </w:rPr>
      </w:pPr>
    </w:p>
    <w:p w:rsidR="007811E1" w:rsidRDefault="007811E1">
      <w:pPr>
        <w:pStyle w:val="BodyText"/>
        <w:spacing w:before="8"/>
        <w:rPr>
          <w:b/>
          <w:i w:val="0"/>
          <w:sz w:val="22"/>
          <w:szCs w:val="22"/>
        </w:rPr>
      </w:pPr>
    </w:p>
    <w:p w:rsidR="007811E1" w:rsidRDefault="007811E1">
      <w:pPr>
        <w:pStyle w:val="BodyText"/>
        <w:spacing w:before="8"/>
        <w:rPr>
          <w:b/>
          <w:i w:val="0"/>
          <w:sz w:val="22"/>
          <w:szCs w:val="22"/>
        </w:rPr>
      </w:pPr>
    </w:p>
    <w:p w:rsidR="007811E1" w:rsidRDefault="007811E1">
      <w:pPr>
        <w:pStyle w:val="BodyText"/>
        <w:spacing w:before="8"/>
        <w:rPr>
          <w:b/>
          <w:i w:val="0"/>
          <w:sz w:val="22"/>
          <w:szCs w:val="22"/>
        </w:rPr>
      </w:pPr>
    </w:p>
    <w:p w:rsidR="007811E1" w:rsidRPr="00AA2E2E" w:rsidRDefault="007811E1">
      <w:pPr>
        <w:pStyle w:val="BodyText"/>
        <w:spacing w:before="8"/>
        <w:rPr>
          <w:b/>
          <w:i w:val="0"/>
          <w:sz w:val="22"/>
          <w:szCs w:val="22"/>
        </w:rPr>
      </w:pPr>
    </w:p>
    <w:sectPr w:rsidR="007811E1" w:rsidRPr="00AA2E2E">
      <w:pgSz w:w="11910" w:h="16840"/>
      <w:pgMar w:top="1340" w:right="1580" w:bottom="980" w:left="1580" w:header="0"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1E1" w:rsidRDefault="007811E1">
      <w:r>
        <w:separator/>
      </w:r>
    </w:p>
  </w:endnote>
  <w:endnote w:type="continuationSeparator" w:id="0">
    <w:p w:rsidR="007811E1" w:rsidRDefault="0078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E1" w:rsidRDefault="007811E1">
    <w:pPr>
      <w:pStyle w:val="BodyText"/>
      <w:spacing w:line="14" w:lineRule="auto"/>
      <w:rPr>
        <w:i w:val="0"/>
        <w:sz w:val="20"/>
      </w:rPr>
    </w:pPr>
    <w:r>
      <w:rPr>
        <w:noProof/>
        <w:lang w:val="en-AU" w:eastAsia="en-AU"/>
      </w:rPr>
      <mc:AlternateContent>
        <mc:Choice Requires="wps">
          <w:drawing>
            <wp:anchor distT="0" distB="0" distL="114300" distR="114300" simplePos="0" relativeHeight="251657728" behindDoc="1" locked="0" layoutInCell="1" allowOverlap="1">
              <wp:simplePos x="0" y="0"/>
              <wp:positionH relativeFrom="page">
                <wp:posOffset>6336030</wp:posOffset>
              </wp:positionH>
              <wp:positionV relativeFrom="page">
                <wp:posOffset>10055225</wp:posOffset>
              </wp:positionV>
              <wp:extent cx="107950" cy="139700"/>
              <wp:effectExtent l="190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1E1" w:rsidRDefault="007811E1">
                          <w:pPr>
                            <w:spacing w:before="15"/>
                            <w:ind w:left="40"/>
                            <w:rPr>
                              <w:sz w:val="16"/>
                            </w:rPr>
                          </w:pPr>
                          <w:r>
                            <w:fldChar w:fldCharType="begin"/>
                          </w:r>
                          <w:r>
                            <w:rPr>
                              <w:sz w:val="16"/>
                            </w:rPr>
                            <w:instrText xml:space="preserve"> PAGE </w:instrText>
                          </w:r>
                          <w:r>
                            <w:fldChar w:fldCharType="separate"/>
                          </w:r>
                          <w:r w:rsidR="00AF66E3">
                            <w:rPr>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8.9pt;margin-top:791.75pt;width:8.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" filled="f" stroked="f">
              <v:textbox inset="0,0,0,0">
                <w:txbxContent>
                  <w:p w:rsidR="007811E1" w:rsidRDefault="007811E1">
                    <w:pPr>
                      <w:spacing w:before="15"/>
                      <w:ind w:left="40"/>
                      <w:rPr>
                        <w:sz w:val="16"/>
                      </w:rPr>
                    </w:pPr>
                    <w:r>
                      <w:fldChar w:fldCharType="begin"/>
                    </w:r>
                    <w:r>
                      <w:rPr>
                        <w:sz w:val="16"/>
                      </w:rPr>
                      <w:instrText xml:space="preserve"> PAGE </w:instrText>
                    </w:r>
                    <w:r>
                      <w:fldChar w:fldCharType="separate"/>
                    </w:r>
                    <w:r w:rsidR="00AF66E3">
                      <w:rPr>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1E1" w:rsidRDefault="007811E1">
      <w:r>
        <w:separator/>
      </w:r>
    </w:p>
  </w:footnote>
  <w:footnote w:type="continuationSeparator" w:id="0">
    <w:p w:rsidR="007811E1" w:rsidRDefault="00781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088"/>
    <w:multiLevelType w:val="multilevel"/>
    <w:tmpl w:val="E83E1502"/>
    <w:lvl w:ilvl="0">
      <w:start w:val="2"/>
      <w:numFmt w:val="decimal"/>
      <w:lvlText w:val="%1"/>
      <w:lvlJc w:val="left"/>
      <w:pPr>
        <w:ind w:left="940" w:hanging="720"/>
      </w:pPr>
      <w:rPr>
        <w:rFonts w:hint="default"/>
      </w:rPr>
    </w:lvl>
    <w:lvl w:ilvl="1">
      <w:numFmt w:val="decimal"/>
      <w:lvlText w:val="%1.%2"/>
      <w:lvlJc w:val="left"/>
      <w:pPr>
        <w:ind w:left="940" w:hanging="720"/>
      </w:pPr>
      <w:rPr>
        <w:rFonts w:ascii="Arial" w:eastAsia="Arial" w:hAnsi="Arial" w:cs="Arial" w:hint="default"/>
        <w:b/>
        <w:bCs/>
        <w:spacing w:val="-6"/>
        <w:w w:val="99"/>
        <w:sz w:val="24"/>
        <w:szCs w:val="24"/>
      </w:rPr>
    </w:lvl>
    <w:lvl w:ilvl="2">
      <w:numFmt w:val="bullet"/>
      <w:lvlText w:val=""/>
      <w:lvlJc w:val="left"/>
      <w:pPr>
        <w:ind w:left="940" w:hanging="360"/>
      </w:pPr>
      <w:rPr>
        <w:rFonts w:ascii="Symbol" w:eastAsia="Symbol" w:hAnsi="Symbol" w:cs="Symbol" w:hint="default"/>
        <w:w w:val="100"/>
        <w:sz w:val="24"/>
        <w:szCs w:val="24"/>
      </w:rPr>
    </w:lvl>
    <w:lvl w:ilvl="3">
      <w:numFmt w:val="bullet"/>
      <w:lvlText w:val="•"/>
      <w:lvlJc w:val="left"/>
      <w:pPr>
        <w:ind w:left="3281" w:hanging="360"/>
      </w:pPr>
      <w:rPr>
        <w:rFonts w:hint="default"/>
      </w:rPr>
    </w:lvl>
    <w:lvl w:ilvl="4">
      <w:numFmt w:val="bullet"/>
      <w:lvlText w:val="•"/>
      <w:lvlJc w:val="left"/>
      <w:pPr>
        <w:ind w:left="4062" w:hanging="360"/>
      </w:pPr>
      <w:rPr>
        <w:rFonts w:hint="default"/>
      </w:rPr>
    </w:lvl>
    <w:lvl w:ilvl="5">
      <w:numFmt w:val="bullet"/>
      <w:lvlText w:val="•"/>
      <w:lvlJc w:val="left"/>
      <w:pPr>
        <w:ind w:left="4843" w:hanging="360"/>
      </w:pPr>
      <w:rPr>
        <w:rFonts w:hint="default"/>
      </w:rPr>
    </w:lvl>
    <w:lvl w:ilvl="6">
      <w:numFmt w:val="bullet"/>
      <w:lvlText w:val="•"/>
      <w:lvlJc w:val="left"/>
      <w:pPr>
        <w:ind w:left="5623" w:hanging="360"/>
      </w:pPr>
      <w:rPr>
        <w:rFonts w:hint="default"/>
      </w:rPr>
    </w:lvl>
    <w:lvl w:ilvl="7">
      <w:numFmt w:val="bullet"/>
      <w:lvlText w:val="•"/>
      <w:lvlJc w:val="left"/>
      <w:pPr>
        <w:ind w:left="6404" w:hanging="360"/>
      </w:pPr>
      <w:rPr>
        <w:rFonts w:hint="default"/>
      </w:rPr>
    </w:lvl>
    <w:lvl w:ilvl="8">
      <w:numFmt w:val="bullet"/>
      <w:lvlText w:val="•"/>
      <w:lvlJc w:val="left"/>
      <w:pPr>
        <w:ind w:left="7185" w:hanging="360"/>
      </w:pPr>
      <w:rPr>
        <w:rFonts w:hint="default"/>
      </w:rPr>
    </w:lvl>
  </w:abstractNum>
  <w:abstractNum w:abstractNumId="1" w15:restartNumberingAfterBreak="0">
    <w:nsid w:val="152264D8"/>
    <w:multiLevelType w:val="multilevel"/>
    <w:tmpl w:val="516AA4C4"/>
    <w:lvl w:ilvl="0">
      <w:start w:val="3"/>
      <w:numFmt w:val="decimal"/>
      <w:lvlText w:val="%1"/>
      <w:lvlJc w:val="left"/>
      <w:pPr>
        <w:ind w:left="940" w:hanging="720"/>
      </w:pPr>
      <w:rPr>
        <w:rFonts w:hint="default"/>
      </w:rPr>
    </w:lvl>
    <w:lvl w:ilvl="1">
      <w:numFmt w:val="decimal"/>
      <w:lvlText w:val="%1.%2"/>
      <w:lvlJc w:val="left"/>
      <w:pPr>
        <w:ind w:left="940" w:hanging="720"/>
      </w:pPr>
      <w:rPr>
        <w:rFonts w:ascii="Arial" w:eastAsia="Arial" w:hAnsi="Arial" w:cs="Arial" w:hint="default"/>
        <w:b/>
        <w:bCs/>
        <w:spacing w:val="-6"/>
        <w:w w:val="99"/>
        <w:sz w:val="24"/>
        <w:szCs w:val="24"/>
      </w:rPr>
    </w:lvl>
    <w:lvl w:ilvl="2">
      <w:numFmt w:val="bullet"/>
      <w:lvlText w:val=""/>
      <w:lvlJc w:val="left"/>
      <w:pPr>
        <w:ind w:left="940" w:hanging="360"/>
      </w:pPr>
      <w:rPr>
        <w:rFonts w:ascii="Symbol" w:eastAsia="Symbol" w:hAnsi="Symbol" w:cs="Symbol" w:hint="default"/>
        <w:w w:val="100"/>
        <w:sz w:val="24"/>
        <w:szCs w:val="24"/>
      </w:rPr>
    </w:lvl>
    <w:lvl w:ilvl="3">
      <w:numFmt w:val="bullet"/>
      <w:lvlText w:val="•"/>
      <w:lvlJc w:val="left"/>
      <w:pPr>
        <w:ind w:left="3281" w:hanging="360"/>
      </w:pPr>
      <w:rPr>
        <w:rFonts w:hint="default"/>
      </w:rPr>
    </w:lvl>
    <w:lvl w:ilvl="4">
      <w:numFmt w:val="bullet"/>
      <w:lvlText w:val="•"/>
      <w:lvlJc w:val="left"/>
      <w:pPr>
        <w:ind w:left="4062" w:hanging="360"/>
      </w:pPr>
      <w:rPr>
        <w:rFonts w:hint="default"/>
      </w:rPr>
    </w:lvl>
    <w:lvl w:ilvl="5">
      <w:numFmt w:val="bullet"/>
      <w:lvlText w:val="•"/>
      <w:lvlJc w:val="left"/>
      <w:pPr>
        <w:ind w:left="4843" w:hanging="360"/>
      </w:pPr>
      <w:rPr>
        <w:rFonts w:hint="default"/>
      </w:rPr>
    </w:lvl>
    <w:lvl w:ilvl="6">
      <w:numFmt w:val="bullet"/>
      <w:lvlText w:val="•"/>
      <w:lvlJc w:val="left"/>
      <w:pPr>
        <w:ind w:left="5623" w:hanging="360"/>
      </w:pPr>
      <w:rPr>
        <w:rFonts w:hint="default"/>
      </w:rPr>
    </w:lvl>
    <w:lvl w:ilvl="7">
      <w:numFmt w:val="bullet"/>
      <w:lvlText w:val="•"/>
      <w:lvlJc w:val="left"/>
      <w:pPr>
        <w:ind w:left="6404" w:hanging="360"/>
      </w:pPr>
      <w:rPr>
        <w:rFonts w:hint="default"/>
      </w:rPr>
    </w:lvl>
    <w:lvl w:ilvl="8">
      <w:numFmt w:val="bullet"/>
      <w:lvlText w:val="•"/>
      <w:lvlJc w:val="left"/>
      <w:pPr>
        <w:ind w:left="7185" w:hanging="360"/>
      </w:pPr>
      <w:rPr>
        <w:rFonts w:hint="default"/>
      </w:rPr>
    </w:lvl>
  </w:abstractNum>
  <w:abstractNum w:abstractNumId="2" w15:restartNumberingAfterBreak="0">
    <w:nsid w:val="1DD1148F"/>
    <w:multiLevelType w:val="hybridMultilevel"/>
    <w:tmpl w:val="DE0C097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 w15:restartNumberingAfterBreak="0">
    <w:nsid w:val="22FC5CF0"/>
    <w:multiLevelType w:val="multilevel"/>
    <w:tmpl w:val="614040D2"/>
    <w:lvl w:ilvl="0">
      <w:start w:val="4"/>
      <w:numFmt w:val="decimal"/>
      <w:lvlText w:val="%1"/>
      <w:lvlJc w:val="left"/>
      <w:pPr>
        <w:ind w:left="940" w:hanging="720"/>
      </w:pPr>
      <w:rPr>
        <w:rFonts w:hint="default"/>
      </w:rPr>
    </w:lvl>
    <w:lvl w:ilvl="1">
      <w:numFmt w:val="decimal"/>
      <w:lvlText w:val="%1.%2"/>
      <w:lvlJc w:val="left"/>
      <w:pPr>
        <w:ind w:left="940" w:hanging="720"/>
      </w:pPr>
      <w:rPr>
        <w:rFonts w:ascii="Arial" w:eastAsia="Arial" w:hAnsi="Arial" w:cs="Arial" w:hint="default"/>
        <w:b/>
        <w:bCs/>
        <w:spacing w:val="-3"/>
        <w:w w:val="99"/>
        <w:sz w:val="24"/>
        <w:szCs w:val="24"/>
      </w:rPr>
    </w:lvl>
    <w:lvl w:ilvl="2">
      <w:numFmt w:val="bullet"/>
      <w:lvlText w:val=""/>
      <w:lvlJc w:val="left"/>
      <w:pPr>
        <w:ind w:left="940" w:hanging="360"/>
      </w:pPr>
      <w:rPr>
        <w:rFonts w:ascii="Symbol" w:eastAsia="Symbol" w:hAnsi="Symbol" w:cs="Symbol" w:hint="default"/>
        <w:w w:val="100"/>
        <w:sz w:val="24"/>
        <w:szCs w:val="24"/>
      </w:rPr>
    </w:lvl>
    <w:lvl w:ilvl="3">
      <w:numFmt w:val="bullet"/>
      <w:lvlText w:val="•"/>
      <w:lvlJc w:val="left"/>
      <w:pPr>
        <w:ind w:left="3281" w:hanging="360"/>
      </w:pPr>
      <w:rPr>
        <w:rFonts w:hint="default"/>
      </w:rPr>
    </w:lvl>
    <w:lvl w:ilvl="4">
      <w:numFmt w:val="bullet"/>
      <w:lvlText w:val="•"/>
      <w:lvlJc w:val="left"/>
      <w:pPr>
        <w:ind w:left="4062" w:hanging="360"/>
      </w:pPr>
      <w:rPr>
        <w:rFonts w:hint="default"/>
      </w:rPr>
    </w:lvl>
    <w:lvl w:ilvl="5">
      <w:numFmt w:val="bullet"/>
      <w:lvlText w:val="•"/>
      <w:lvlJc w:val="left"/>
      <w:pPr>
        <w:ind w:left="4843" w:hanging="360"/>
      </w:pPr>
      <w:rPr>
        <w:rFonts w:hint="default"/>
      </w:rPr>
    </w:lvl>
    <w:lvl w:ilvl="6">
      <w:numFmt w:val="bullet"/>
      <w:lvlText w:val="•"/>
      <w:lvlJc w:val="left"/>
      <w:pPr>
        <w:ind w:left="5623" w:hanging="360"/>
      </w:pPr>
      <w:rPr>
        <w:rFonts w:hint="default"/>
      </w:rPr>
    </w:lvl>
    <w:lvl w:ilvl="7">
      <w:numFmt w:val="bullet"/>
      <w:lvlText w:val="•"/>
      <w:lvlJc w:val="left"/>
      <w:pPr>
        <w:ind w:left="6404" w:hanging="360"/>
      </w:pPr>
      <w:rPr>
        <w:rFonts w:hint="default"/>
      </w:rPr>
    </w:lvl>
    <w:lvl w:ilvl="8">
      <w:numFmt w:val="bullet"/>
      <w:lvlText w:val="•"/>
      <w:lvlJc w:val="left"/>
      <w:pPr>
        <w:ind w:left="7185" w:hanging="360"/>
      </w:pPr>
      <w:rPr>
        <w:rFonts w:hint="default"/>
      </w:rPr>
    </w:lvl>
  </w:abstractNum>
  <w:abstractNum w:abstractNumId="4" w15:restartNumberingAfterBreak="0">
    <w:nsid w:val="4C856068"/>
    <w:multiLevelType w:val="multilevel"/>
    <w:tmpl w:val="0442CFC8"/>
    <w:lvl w:ilvl="0">
      <w:start w:val="9"/>
      <w:numFmt w:val="decimal"/>
      <w:lvlText w:val="%1"/>
      <w:lvlJc w:val="left"/>
      <w:pPr>
        <w:ind w:left="940" w:hanging="720"/>
      </w:pPr>
      <w:rPr>
        <w:rFonts w:hint="default"/>
      </w:rPr>
    </w:lvl>
    <w:lvl w:ilvl="1">
      <w:numFmt w:val="decimal"/>
      <w:lvlText w:val="%1.%2"/>
      <w:lvlJc w:val="left"/>
      <w:pPr>
        <w:ind w:left="940" w:hanging="720"/>
      </w:pPr>
      <w:rPr>
        <w:rFonts w:ascii="Arial" w:eastAsia="Arial" w:hAnsi="Arial" w:cs="Arial" w:hint="default"/>
        <w:b/>
        <w:bCs/>
        <w:spacing w:val="-6"/>
        <w:w w:val="99"/>
        <w:sz w:val="24"/>
        <w:szCs w:val="24"/>
      </w:rPr>
    </w:lvl>
    <w:lvl w:ilvl="2">
      <w:numFmt w:val="bullet"/>
      <w:lvlText w:val=""/>
      <w:lvlJc w:val="left"/>
      <w:pPr>
        <w:ind w:left="940" w:hanging="360"/>
      </w:pPr>
      <w:rPr>
        <w:rFonts w:ascii="Symbol" w:eastAsia="Symbol" w:hAnsi="Symbol" w:cs="Symbol" w:hint="default"/>
        <w:w w:val="100"/>
        <w:sz w:val="24"/>
        <w:szCs w:val="24"/>
      </w:rPr>
    </w:lvl>
    <w:lvl w:ilvl="3">
      <w:numFmt w:val="bullet"/>
      <w:lvlText w:val="•"/>
      <w:lvlJc w:val="left"/>
      <w:pPr>
        <w:ind w:left="3281" w:hanging="360"/>
      </w:pPr>
      <w:rPr>
        <w:rFonts w:hint="default"/>
      </w:rPr>
    </w:lvl>
    <w:lvl w:ilvl="4">
      <w:numFmt w:val="bullet"/>
      <w:lvlText w:val="•"/>
      <w:lvlJc w:val="left"/>
      <w:pPr>
        <w:ind w:left="4062" w:hanging="360"/>
      </w:pPr>
      <w:rPr>
        <w:rFonts w:hint="default"/>
      </w:rPr>
    </w:lvl>
    <w:lvl w:ilvl="5">
      <w:numFmt w:val="bullet"/>
      <w:lvlText w:val="•"/>
      <w:lvlJc w:val="left"/>
      <w:pPr>
        <w:ind w:left="4843" w:hanging="360"/>
      </w:pPr>
      <w:rPr>
        <w:rFonts w:hint="default"/>
      </w:rPr>
    </w:lvl>
    <w:lvl w:ilvl="6">
      <w:numFmt w:val="bullet"/>
      <w:lvlText w:val="•"/>
      <w:lvlJc w:val="left"/>
      <w:pPr>
        <w:ind w:left="5623" w:hanging="360"/>
      </w:pPr>
      <w:rPr>
        <w:rFonts w:hint="default"/>
      </w:rPr>
    </w:lvl>
    <w:lvl w:ilvl="7">
      <w:numFmt w:val="bullet"/>
      <w:lvlText w:val="•"/>
      <w:lvlJc w:val="left"/>
      <w:pPr>
        <w:ind w:left="6404" w:hanging="360"/>
      </w:pPr>
      <w:rPr>
        <w:rFonts w:hint="default"/>
      </w:rPr>
    </w:lvl>
    <w:lvl w:ilvl="8">
      <w:numFmt w:val="bullet"/>
      <w:lvlText w:val="•"/>
      <w:lvlJc w:val="left"/>
      <w:pPr>
        <w:ind w:left="7185" w:hanging="360"/>
      </w:pPr>
      <w:rPr>
        <w:rFonts w:hint="default"/>
      </w:rPr>
    </w:lvl>
  </w:abstractNum>
  <w:abstractNum w:abstractNumId="5" w15:restartNumberingAfterBreak="0">
    <w:nsid w:val="4FA9538B"/>
    <w:multiLevelType w:val="multilevel"/>
    <w:tmpl w:val="DA7EB55E"/>
    <w:lvl w:ilvl="0">
      <w:start w:val="7"/>
      <w:numFmt w:val="decimal"/>
      <w:lvlText w:val="%1"/>
      <w:lvlJc w:val="left"/>
      <w:pPr>
        <w:ind w:left="940" w:hanging="720"/>
      </w:pPr>
      <w:rPr>
        <w:rFonts w:hint="default"/>
      </w:rPr>
    </w:lvl>
    <w:lvl w:ilvl="1">
      <w:numFmt w:val="decimal"/>
      <w:lvlText w:val="%1.%2"/>
      <w:lvlJc w:val="left"/>
      <w:pPr>
        <w:ind w:left="940" w:hanging="720"/>
      </w:pPr>
      <w:rPr>
        <w:rFonts w:ascii="Arial" w:eastAsia="Arial" w:hAnsi="Arial" w:cs="Arial" w:hint="default"/>
        <w:b/>
        <w:bCs/>
        <w:spacing w:val="-6"/>
        <w:w w:val="99"/>
        <w:sz w:val="24"/>
        <w:szCs w:val="24"/>
      </w:rPr>
    </w:lvl>
    <w:lvl w:ilvl="2">
      <w:numFmt w:val="bullet"/>
      <w:lvlText w:val=""/>
      <w:lvlJc w:val="left"/>
      <w:pPr>
        <w:ind w:left="940" w:hanging="360"/>
      </w:pPr>
      <w:rPr>
        <w:rFonts w:ascii="Symbol" w:eastAsia="Symbol" w:hAnsi="Symbol" w:cs="Symbol" w:hint="default"/>
        <w:w w:val="100"/>
        <w:sz w:val="24"/>
        <w:szCs w:val="24"/>
      </w:rPr>
    </w:lvl>
    <w:lvl w:ilvl="3">
      <w:numFmt w:val="bullet"/>
      <w:lvlText w:val="•"/>
      <w:lvlJc w:val="left"/>
      <w:pPr>
        <w:ind w:left="3281" w:hanging="360"/>
      </w:pPr>
      <w:rPr>
        <w:rFonts w:hint="default"/>
      </w:rPr>
    </w:lvl>
    <w:lvl w:ilvl="4">
      <w:numFmt w:val="bullet"/>
      <w:lvlText w:val="•"/>
      <w:lvlJc w:val="left"/>
      <w:pPr>
        <w:ind w:left="4062" w:hanging="360"/>
      </w:pPr>
      <w:rPr>
        <w:rFonts w:hint="default"/>
      </w:rPr>
    </w:lvl>
    <w:lvl w:ilvl="5">
      <w:numFmt w:val="bullet"/>
      <w:lvlText w:val="•"/>
      <w:lvlJc w:val="left"/>
      <w:pPr>
        <w:ind w:left="4843" w:hanging="360"/>
      </w:pPr>
      <w:rPr>
        <w:rFonts w:hint="default"/>
      </w:rPr>
    </w:lvl>
    <w:lvl w:ilvl="6">
      <w:numFmt w:val="bullet"/>
      <w:lvlText w:val="•"/>
      <w:lvlJc w:val="left"/>
      <w:pPr>
        <w:ind w:left="5623" w:hanging="360"/>
      </w:pPr>
      <w:rPr>
        <w:rFonts w:hint="default"/>
      </w:rPr>
    </w:lvl>
    <w:lvl w:ilvl="7">
      <w:numFmt w:val="bullet"/>
      <w:lvlText w:val="•"/>
      <w:lvlJc w:val="left"/>
      <w:pPr>
        <w:ind w:left="6404" w:hanging="360"/>
      </w:pPr>
      <w:rPr>
        <w:rFonts w:hint="default"/>
      </w:rPr>
    </w:lvl>
    <w:lvl w:ilvl="8">
      <w:numFmt w:val="bullet"/>
      <w:lvlText w:val="•"/>
      <w:lvlJc w:val="left"/>
      <w:pPr>
        <w:ind w:left="7185" w:hanging="360"/>
      </w:pPr>
      <w:rPr>
        <w:rFonts w:hint="default"/>
      </w:rPr>
    </w:lvl>
  </w:abstractNum>
  <w:abstractNum w:abstractNumId="6" w15:restartNumberingAfterBreak="0">
    <w:nsid w:val="65970D5E"/>
    <w:multiLevelType w:val="multilevel"/>
    <w:tmpl w:val="5A3285EC"/>
    <w:lvl w:ilvl="0">
      <w:start w:val="1"/>
      <w:numFmt w:val="decimal"/>
      <w:lvlText w:val="%1"/>
      <w:lvlJc w:val="left"/>
      <w:pPr>
        <w:ind w:left="940" w:hanging="720"/>
      </w:pPr>
      <w:rPr>
        <w:rFonts w:hint="default"/>
      </w:rPr>
    </w:lvl>
    <w:lvl w:ilvl="1">
      <w:numFmt w:val="decimal"/>
      <w:lvlText w:val="%1.%2"/>
      <w:lvlJc w:val="left"/>
      <w:pPr>
        <w:ind w:left="940" w:hanging="720"/>
      </w:pPr>
      <w:rPr>
        <w:rFonts w:ascii="Arial" w:eastAsia="Arial" w:hAnsi="Arial" w:cs="Arial" w:hint="default"/>
        <w:b/>
        <w:bCs/>
        <w:spacing w:val="-6"/>
        <w:w w:val="99"/>
        <w:sz w:val="24"/>
        <w:szCs w:val="24"/>
      </w:rPr>
    </w:lvl>
    <w:lvl w:ilvl="2">
      <w:numFmt w:val="bullet"/>
      <w:lvlText w:val=""/>
      <w:lvlJc w:val="left"/>
      <w:pPr>
        <w:ind w:left="1009" w:hanging="360"/>
      </w:pPr>
      <w:rPr>
        <w:rFonts w:ascii="Symbol" w:eastAsia="Symbol" w:hAnsi="Symbol" w:cs="Symbol" w:hint="default"/>
        <w:w w:val="100"/>
        <w:sz w:val="24"/>
        <w:szCs w:val="24"/>
      </w:rPr>
    </w:lvl>
    <w:lvl w:ilvl="3">
      <w:numFmt w:val="bullet"/>
      <w:lvlText w:val="•"/>
      <w:lvlJc w:val="left"/>
      <w:pPr>
        <w:ind w:left="2721" w:hanging="360"/>
      </w:pPr>
      <w:rPr>
        <w:rFonts w:hint="default"/>
      </w:rPr>
    </w:lvl>
    <w:lvl w:ilvl="4">
      <w:numFmt w:val="bullet"/>
      <w:lvlText w:val="•"/>
      <w:lvlJc w:val="left"/>
      <w:pPr>
        <w:ind w:left="3582" w:hanging="360"/>
      </w:pPr>
      <w:rPr>
        <w:rFonts w:hint="default"/>
      </w:rPr>
    </w:lvl>
    <w:lvl w:ilvl="5">
      <w:numFmt w:val="bullet"/>
      <w:lvlText w:val="•"/>
      <w:lvlJc w:val="left"/>
      <w:pPr>
        <w:ind w:left="4442" w:hanging="360"/>
      </w:pPr>
      <w:rPr>
        <w:rFonts w:hint="default"/>
      </w:rPr>
    </w:lvl>
    <w:lvl w:ilvl="6">
      <w:numFmt w:val="bullet"/>
      <w:lvlText w:val="•"/>
      <w:lvlJc w:val="left"/>
      <w:pPr>
        <w:ind w:left="5303" w:hanging="360"/>
      </w:pPr>
      <w:rPr>
        <w:rFonts w:hint="default"/>
      </w:rPr>
    </w:lvl>
    <w:lvl w:ilvl="7">
      <w:numFmt w:val="bullet"/>
      <w:lvlText w:val="•"/>
      <w:lvlJc w:val="left"/>
      <w:pPr>
        <w:ind w:left="6164" w:hanging="360"/>
      </w:pPr>
      <w:rPr>
        <w:rFonts w:hint="default"/>
      </w:rPr>
    </w:lvl>
    <w:lvl w:ilvl="8">
      <w:numFmt w:val="bullet"/>
      <w:lvlText w:val="•"/>
      <w:lvlJc w:val="left"/>
      <w:pPr>
        <w:ind w:left="7024" w:hanging="360"/>
      </w:pPr>
      <w:rPr>
        <w:rFonts w:hint="default"/>
      </w:rPr>
    </w:lvl>
  </w:abstractNum>
  <w:abstractNum w:abstractNumId="7" w15:restartNumberingAfterBreak="0">
    <w:nsid w:val="7403621D"/>
    <w:multiLevelType w:val="hybridMultilevel"/>
    <w:tmpl w:val="81621844"/>
    <w:lvl w:ilvl="0" w:tplc="0C090001">
      <w:start w:val="1"/>
      <w:numFmt w:val="bullet"/>
      <w:lvlText w:val=""/>
      <w:lvlJc w:val="left"/>
      <w:pPr>
        <w:ind w:left="940" w:hanging="360"/>
      </w:pPr>
      <w:rPr>
        <w:rFonts w:ascii="Symbol" w:hAnsi="Symbo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0C"/>
    <w:rsid w:val="0000507B"/>
    <w:rsid w:val="000D4D1B"/>
    <w:rsid w:val="001003CB"/>
    <w:rsid w:val="00127B01"/>
    <w:rsid w:val="001C1D0C"/>
    <w:rsid w:val="0044164A"/>
    <w:rsid w:val="00525E11"/>
    <w:rsid w:val="0062698E"/>
    <w:rsid w:val="0064132E"/>
    <w:rsid w:val="007811E1"/>
    <w:rsid w:val="00790A79"/>
    <w:rsid w:val="008617C6"/>
    <w:rsid w:val="00AA2E2E"/>
    <w:rsid w:val="00AF66E3"/>
    <w:rsid w:val="00B61241"/>
    <w:rsid w:val="00C80275"/>
    <w:rsid w:val="00CA4B6A"/>
    <w:rsid w:val="00D209E6"/>
    <w:rsid w:val="00D75FCA"/>
    <w:rsid w:val="00ED3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FF8434C-7581-4E15-9875-AD6AA379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customStyle="1" w:styleId="Default">
    <w:name w:val="Default"/>
    <w:rsid w:val="00D209E6"/>
    <w:pPr>
      <w:widowControl/>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D1E231E6</Template>
  <TotalTime>11</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Template – Section 59 Report</vt:lpstr>
    </vt:vector>
  </TitlesOfParts>
  <Company>Microsoft</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Section 59 Report</dc:title>
  <dc:creator>jhorn</dc:creator>
  <cp:lastModifiedBy>Eliza Noakes</cp:lastModifiedBy>
  <cp:revision>4</cp:revision>
  <dcterms:created xsi:type="dcterms:W3CDTF">2019-06-04T00:21:00Z</dcterms:created>
  <dcterms:modified xsi:type="dcterms:W3CDTF">2019-08-15T00:10:00Z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2012-11-02T00:00:00Z</vt:filetime>
  </property>
  <property fmtid="{D5CDD505-2E9C-101B-9397-08002B2CF9AE}" pid="3" name="Creator">
    <vt:lpwstr>Acrobat PDFMaker 9.1 for Word</vt:lpwstr>
  </property>
  <property fmtid="{D5CDD505-2E9C-101B-9397-08002B2CF9AE}" pid="4" name="LastSaved">
    <vt:filetime>2018-03-05T00:00:00Z</vt:filetime>
  </property>
</Properties>
</file>